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A945" w14:textId="5E2C5C78" w:rsidR="00D83264" w:rsidRPr="00612D0E" w:rsidRDefault="005B1727" w:rsidP="00612D0E">
      <w:pPr>
        <w:rPr>
          <w:b/>
        </w:rPr>
      </w:pPr>
      <w:r w:rsidRPr="00612D0E">
        <w:rPr>
          <w:rFonts w:eastAsiaTheme="majorEastAsia"/>
          <w:b/>
          <w:i/>
        </w:rPr>
        <w:t>Dangerous Goods Safety Act 2004</w:t>
      </w:r>
      <w:r w:rsidR="005A793D" w:rsidRPr="00612D0E">
        <w:rPr>
          <w:rFonts w:eastAsiaTheme="majorEastAsia"/>
          <w:b/>
          <w:i/>
        </w:rPr>
        <w:br/>
      </w:r>
      <w:r w:rsidRPr="00612D0E">
        <w:rPr>
          <w:b/>
        </w:rPr>
        <w:t xml:space="preserve">Dangerous Goods (Major Hazard Facilities) Regulations </w:t>
      </w:r>
      <w:r w:rsidR="00632648" w:rsidRPr="00612D0E">
        <w:rPr>
          <w:b/>
        </w:rPr>
        <w:t>2007</w:t>
      </w:r>
      <w:r w:rsidR="00D83264" w:rsidRPr="00612D0E">
        <w:rPr>
          <w:b/>
        </w:rPr>
        <w:t xml:space="preserve"> </w:t>
      </w:r>
    </w:p>
    <w:p w14:paraId="4B1E7772" w14:textId="635ABDBA" w:rsidR="00860F4E" w:rsidRPr="00632648" w:rsidRDefault="00612D0E" w:rsidP="00612D0E">
      <w:pPr>
        <w:pStyle w:val="Heading1"/>
      </w:pPr>
      <w:bookmarkStart w:id="0" w:name="_Toc507482402"/>
      <w:r>
        <w:t>Content m</w:t>
      </w:r>
      <w:r w:rsidR="009A1A7E">
        <w:t>ap</w:t>
      </w:r>
      <w:r w:rsidR="00632648" w:rsidRPr="00632648">
        <w:t xml:space="preserve"> for </w:t>
      </w:r>
      <w:bookmarkEnd w:id="0"/>
      <w:r w:rsidR="005B1727">
        <w:t>safety report</w:t>
      </w:r>
    </w:p>
    <w:p w14:paraId="0E2250E2" w14:textId="77777777" w:rsidR="00377545" w:rsidRPr="00612D0E" w:rsidRDefault="00377545" w:rsidP="00612D0E">
      <w:r w:rsidRPr="00612D0E">
        <w:t>Operators should complete the content map during the development and internal review of the safety report to verify that:</w:t>
      </w:r>
    </w:p>
    <w:p w14:paraId="5585B090" w14:textId="77777777" w:rsidR="00377545" w:rsidRPr="00612D0E" w:rsidRDefault="00377545" w:rsidP="00612D0E">
      <w:pPr>
        <w:pStyle w:val="ListBullet"/>
      </w:pPr>
      <w:r w:rsidRPr="00612D0E">
        <w:t xml:space="preserve">sufficient information has been included </w:t>
      </w:r>
    </w:p>
    <w:p w14:paraId="04D36294" w14:textId="77777777" w:rsidR="00377545" w:rsidRPr="00612D0E" w:rsidRDefault="00377545" w:rsidP="00612D0E">
      <w:pPr>
        <w:pStyle w:val="ListBullet"/>
      </w:pPr>
      <w:r w:rsidRPr="00612D0E">
        <w:t xml:space="preserve">each element of the legislation has been adequately covered. </w:t>
      </w:r>
    </w:p>
    <w:p w14:paraId="3C796836" w14:textId="42A23193" w:rsidR="00377545" w:rsidRPr="00612D0E" w:rsidRDefault="00377545" w:rsidP="00612D0E">
      <w:r w:rsidRPr="00612D0E">
        <w:t>Where a requirement has been listed that is not applicable to the MHF covered by the safety report, then operators should note this in the content map to indicate that the requirement has been considered and not just overlooked.</w:t>
      </w:r>
    </w:p>
    <w:p w14:paraId="778EA87B" w14:textId="77777777" w:rsidR="00377545" w:rsidRPr="00612D0E" w:rsidRDefault="00377545" w:rsidP="00612D0E">
      <w:r w:rsidRPr="00612D0E">
        <w:t>In this way, the content map can act as a final check for the operator to assist in avoiding possible delays in the approval of the safety report.</w:t>
      </w:r>
    </w:p>
    <w:p w14:paraId="61AFF744" w14:textId="0877E9BA" w:rsidR="00377545" w:rsidRPr="0029610B" w:rsidRDefault="0029610B" w:rsidP="00612D0E">
      <w:pPr>
        <w:rPr>
          <w:i/>
        </w:rPr>
      </w:pPr>
      <w:r w:rsidRPr="0029610B">
        <w:rPr>
          <w:i/>
        </w:rPr>
        <w:t>Note</w:t>
      </w:r>
      <w:r w:rsidR="00377545" w:rsidRPr="0029610B">
        <w:rPr>
          <w:i/>
        </w:rPr>
        <w:t>: Unless specified otherwise, references to a regulation refers to the Dangerous Goods Safety (Major Hazard Facilities) Regulations 2007.</w:t>
      </w:r>
    </w:p>
    <w:p w14:paraId="3DEA03A3" w14:textId="1BBFF604" w:rsidR="00377545" w:rsidRPr="00E970D7" w:rsidRDefault="00B468EF" w:rsidP="00E970D7">
      <w:r>
        <w:t>DGSH</w:t>
      </w:r>
      <w:r w:rsidR="00377545" w:rsidRPr="00E970D7">
        <w:t xml:space="preserve"> references regulations in the Dangerous Goods Safety (Storage and Handling of Non-explosives) Regulations 2007</w:t>
      </w:r>
    </w:p>
    <w:tbl>
      <w:tblPr>
        <w:tblStyle w:val="TableGrid"/>
        <w:tblW w:w="5000" w:type="pct"/>
        <w:tblLook w:val="04A0" w:firstRow="1" w:lastRow="0" w:firstColumn="1" w:lastColumn="0" w:noHBand="0" w:noVBand="1"/>
      </w:tblPr>
      <w:tblGrid>
        <w:gridCol w:w="1000"/>
        <w:gridCol w:w="1832"/>
        <w:gridCol w:w="3704"/>
        <w:gridCol w:w="2753"/>
      </w:tblGrid>
      <w:tr w:rsidR="009A1A7E" w14:paraId="13D7D89C" w14:textId="77777777" w:rsidTr="00A81BE0">
        <w:trPr>
          <w:cantSplit/>
          <w:trHeight w:val="710"/>
          <w:tblHeader/>
        </w:trPr>
        <w:tc>
          <w:tcPr>
            <w:tcW w:w="538" w:type="pct"/>
            <w:shd w:val="clear" w:color="auto" w:fill="D9D9D9" w:themeFill="background1" w:themeFillShade="D9"/>
          </w:tcPr>
          <w:p w14:paraId="0B63E75D" w14:textId="347E8659" w:rsidR="009A1A7E" w:rsidRPr="00277FEB" w:rsidRDefault="009A1A7E" w:rsidP="00156CB1">
            <w:pPr>
              <w:pStyle w:val="TableHeading"/>
            </w:pPr>
            <w:r w:rsidRPr="00277FEB">
              <w:t>Guide</w:t>
            </w:r>
            <w:r>
              <w:t xml:space="preserve"> </w:t>
            </w:r>
            <w:r w:rsidR="00156CB1">
              <w:t>s</w:t>
            </w:r>
            <w:r>
              <w:t>ection</w:t>
            </w:r>
          </w:p>
        </w:tc>
        <w:tc>
          <w:tcPr>
            <w:tcW w:w="986" w:type="pct"/>
            <w:shd w:val="clear" w:color="auto" w:fill="D9D9D9" w:themeFill="background1" w:themeFillShade="D9"/>
          </w:tcPr>
          <w:p w14:paraId="12AF8772" w14:textId="77777777" w:rsidR="009A1A7E" w:rsidRPr="00277FEB" w:rsidRDefault="009A1A7E" w:rsidP="00156CB1">
            <w:pPr>
              <w:pStyle w:val="TableHeading"/>
            </w:pPr>
            <w:r>
              <w:t>Regulation</w:t>
            </w:r>
          </w:p>
        </w:tc>
        <w:tc>
          <w:tcPr>
            <w:tcW w:w="1994" w:type="pct"/>
            <w:shd w:val="clear" w:color="auto" w:fill="D9D9D9" w:themeFill="background1" w:themeFillShade="D9"/>
          </w:tcPr>
          <w:p w14:paraId="72EBDDC7" w14:textId="77777777" w:rsidR="009A1A7E" w:rsidRPr="00277FEB" w:rsidRDefault="009A1A7E" w:rsidP="00156CB1">
            <w:pPr>
              <w:pStyle w:val="TableHeading"/>
            </w:pPr>
            <w:r w:rsidRPr="00277FEB">
              <w:t>Topic</w:t>
            </w:r>
          </w:p>
        </w:tc>
        <w:tc>
          <w:tcPr>
            <w:tcW w:w="1482" w:type="pct"/>
            <w:shd w:val="clear" w:color="auto" w:fill="D9D9D9" w:themeFill="background1" w:themeFillShade="D9"/>
          </w:tcPr>
          <w:p w14:paraId="5DA8126D" w14:textId="7802D54D" w:rsidR="009A1A7E" w:rsidRPr="00277FEB" w:rsidRDefault="00156CB1" w:rsidP="00156CB1">
            <w:pPr>
              <w:pStyle w:val="TableHeading"/>
              <w:spacing w:before="120" w:after="120"/>
            </w:pPr>
            <w:r>
              <w:t>Section(s) of s</w:t>
            </w:r>
            <w:r w:rsidR="00D83264">
              <w:t xml:space="preserve">afety </w:t>
            </w:r>
            <w:r>
              <w:t>r</w:t>
            </w:r>
            <w:r w:rsidR="00D83264">
              <w:t xml:space="preserve">eport / </w:t>
            </w:r>
            <w:r>
              <w:t>c</w:t>
            </w:r>
            <w:r w:rsidR="009A1A7E">
              <w:t>omment why not required</w:t>
            </w:r>
          </w:p>
        </w:tc>
      </w:tr>
      <w:tr w:rsidR="009A1A7E" w14:paraId="6B18E853" w14:textId="77777777" w:rsidTr="00A81BE0">
        <w:trPr>
          <w:cantSplit/>
        </w:trPr>
        <w:tc>
          <w:tcPr>
            <w:tcW w:w="5000" w:type="pct"/>
            <w:gridSpan w:val="4"/>
          </w:tcPr>
          <w:p w14:paraId="5A9D998F" w14:textId="456AAEE0" w:rsidR="009A1A7E" w:rsidRPr="00200DEF" w:rsidRDefault="009A1A7E" w:rsidP="00156CB1">
            <w:pPr>
              <w:pStyle w:val="TableText"/>
              <w:rPr>
                <w:b/>
              </w:rPr>
            </w:pPr>
            <w:r w:rsidRPr="00200DEF">
              <w:rPr>
                <w:b/>
              </w:rPr>
              <w:t xml:space="preserve">Introduction and </w:t>
            </w:r>
            <w:r w:rsidR="00156CB1">
              <w:rPr>
                <w:b/>
              </w:rPr>
              <w:t>s</w:t>
            </w:r>
            <w:r w:rsidRPr="00200DEF">
              <w:rPr>
                <w:b/>
              </w:rPr>
              <w:t>cope</w:t>
            </w:r>
          </w:p>
        </w:tc>
      </w:tr>
      <w:tr w:rsidR="009A1A7E" w14:paraId="2E54F39B" w14:textId="77777777" w:rsidTr="00A81BE0">
        <w:trPr>
          <w:cantSplit/>
        </w:trPr>
        <w:tc>
          <w:tcPr>
            <w:tcW w:w="538" w:type="pct"/>
          </w:tcPr>
          <w:p w14:paraId="3595AF24" w14:textId="77777777" w:rsidR="009A1A7E" w:rsidRDefault="009A1A7E" w:rsidP="005160A0">
            <w:pPr>
              <w:pStyle w:val="TableText"/>
              <w:tabs>
                <w:tab w:val="left" w:pos="550"/>
              </w:tabs>
            </w:pPr>
            <w:r>
              <w:t>3.1.1</w:t>
            </w:r>
          </w:p>
        </w:tc>
        <w:tc>
          <w:tcPr>
            <w:tcW w:w="986" w:type="pct"/>
          </w:tcPr>
          <w:p w14:paraId="4A6CBCA3" w14:textId="77777777" w:rsidR="009A1A7E" w:rsidRDefault="009A1A7E" w:rsidP="005160A0">
            <w:pPr>
              <w:pStyle w:val="TableText"/>
            </w:pPr>
          </w:p>
        </w:tc>
        <w:tc>
          <w:tcPr>
            <w:tcW w:w="1994" w:type="pct"/>
          </w:tcPr>
          <w:p w14:paraId="488D9AC5" w14:textId="27972AA3" w:rsidR="009A1A7E" w:rsidRDefault="007D4968" w:rsidP="005160A0">
            <w:pPr>
              <w:pStyle w:val="TableText"/>
            </w:pPr>
            <w:r>
              <w:t>Scope and objectives</w:t>
            </w:r>
          </w:p>
        </w:tc>
        <w:tc>
          <w:tcPr>
            <w:tcW w:w="1482" w:type="pct"/>
          </w:tcPr>
          <w:p w14:paraId="7B77646F" w14:textId="77777777" w:rsidR="009A1A7E" w:rsidRDefault="009A1A7E" w:rsidP="005160A0">
            <w:pPr>
              <w:pStyle w:val="TableText"/>
            </w:pPr>
          </w:p>
        </w:tc>
      </w:tr>
      <w:tr w:rsidR="009A1A7E" w14:paraId="763D22A2" w14:textId="77777777" w:rsidTr="00A81BE0">
        <w:trPr>
          <w:cantSplit/>
        </w:trPr>
        <w:tc>
          <w:tcPr>
            <w:tcW w:w="538" w:type="pct"/>
          </w:tcPr>
          <w:p w14:paraId="0C124FC3" w14:textId="77777777" w:rsidR="009A1A7E" w:rsidRDefault="009A1A7E" w:rsidP="005160A0">
            <w:pPr>
              <w:pStyle w:val="TableText"/>
            </w:pPr>
            <w:r>
              <w:t>3.1.3</w:t>
            </w:r>
          </w:p>
        </w:tc>
        <w:tc>
          <w:tcPr>
            <w:tcW w:w="986" w:type="pct"/>
          </w:tcPr>
          <w:p w14:paraId="358AA623" w14:textId="77777777" w:rsidR="009A1A7E" w:rsidRDefault="009A1A7E" w:rsidP="005160A0">
            <w:pPr>
              <w:pStyle w:val="TableText"/>
            </w:pPr>
            <w:r>
              <w:t>r. 13</w:t>
            </w:r>
            <w:r>
              <w:br/>
              <w:t>r. 25</w:t>
            </w:r>
          </w:p>
        </w:tc>
        <w:tc>
          <w:tcPr>
            <w:tcW w:w="1994" w:type="pct"/>
          </w:tcPr>
          <w:p w14:paraId="23144C55" w14:textId="0532AC4A" w:rsidR="009A1A7E" w:rsidRDefault="007D4968" w:rsidP="005160A0">
            <w:pPr>
              <w:pStyle w:val="TableText"/>
            </w:pPr>
            <w:r>
              <w:t>Approval and custodian</w:t>
            </w:r>
          </w:p>
        </w:tc>
        <w:tc>
          <w:tcPr>
            <w:tcW w:w="1482" w:type="pct"/>
          </w:tcPr>
          <w:p w14:paraId="5CC11485" w14:textId="77777777" w:rsidR="009A1A7E" w:rsidRDefault="009A1A7E" w:rsidP="005160A0">
            <w:pPr>
              <w:pStyle w:val="TableText"/>
            </w:pPr>
          </w:p>
        </w:tc>
      </w:tr>
      <w:tr w:rsidR="009A1A7E" w14:paraId="726C9E5F" w14:textId="77777777" w:rsidTr="00A81BE0">
        <w:trPr>
          <w:cantSplit/>
        </w:trPr>
        <w:tc>
          <w:tcPr>
            <w:tcW w:w="538" w:type="pct"/>
          </w:tcPr>
          <w:p w14:paraId="22668568" w14:textId="77777777" w:rsidR="009A1A7E" w:rsidRDefault="009A1A7E" w:rsidP="005160A0">
            <w:pPr>
              <w:pStyle w:val="TableText"/>
            </w:pPr>
            <w:r>
              <w:t>3.1.4</w:t>
            </w:r>
          </w:p>
        </w:tc>
        <w:tc>
          <w:tcPr>
            <w:tcW w:w="986" w:type="pct"/>
          </w:tcPr>
          <w:p w14:paraId="5218B7A1" w14:textId="77777777" w:rsidR="009A1A7E" w:rsidRDefault="009A1A7E" w:rsidP="005160A0">
            <w:pPr>
              <w:pStyle w:val="TableText"/>
            </w:pPr>
            <w:r>
              <w:t>r. 12</w:t>
            </w:r>
            <w:r>
              <w:br/>
              <w:t>r. 30(1)</w:t>
            </w:r>
          </w:p>
        </w:tc>
        <w:tc>
          <w:tcPr>
            <w:tcW w:w="1994" w:type="pct"/>
          </w:tcPr>
          <w:p w14:paraId="194974F5" w14:textId="4856BEDC" w:rsidR="009A1A7E" w:rsidRDefault="007D4968" w:rsidP="005160A0">
            <w:pPr>
              <w:pStyle w:val="TableText"/>
            </w:pPr>
            <w:r>
              <w:t>Management of the SR</w:t>
            </w:r>
          </w:p>
        </w:tc>
        <w:tc>
          <w:tcPr>
            <w:tcW w:w="1482" w:type="pct"/>
          </w:tcPr>
          <w:p w14:paraId="321889D6" w14:textId="77777777" w:rsidR="009A1A7E" w:rsidRDefault="009A1A7E" w:rsidP="005160A0">
            <w:pPr>
              <w:pStyle w:val="TableText"/>
            </w:pPr>
          </w:p>
        </w:tc>
      </w:tr>
      <w:tr w:rsidR="009A1A7E" w14:paraId="66DDAF81" w14:textId="77777777" w:rsidTr="00A81BE0">
        <w:trPr>
          <w:cantSplit/>
        </w:trPr>
        <w:tc>
          <w:tcPr>
            <w:tcW w:w="5000" w:type="pct"/>
            <w:gridSpan w:val="4"/>
          </w:tcPr>
          <w:p w14:paraId="4C04953A" w14:textId="3D0D90C1" w:rsidR="009A1A7E" w:rsidRPr="00200DEF" w:rsidRDefault="00156CB1" w:rsidP="00156CB1">
            <w:pPr>
              <w:pStyle w:val="TableText"/>
              <w:rPr>
                <w:b/>
              </w:rPr>
            </w:pPr>
            <w:r>
              <w:rPr>
                <w:b/>
              </w:rPr>
              <w:t>Facility d</w:t>
            </w:r>
            <w:r w:rsidR="009A1A7E">
              <w:rPr>
                <w:b/>
              </w:rPr>
              <w:t xml:space="preserve">escription and </w:t>
            </w:r>
            <w:r>
              <w:rPr>
                <w:b/>
              </w:rPr>
              <w:t>n</w:t>
            </w:r>
            <w:r w:rsidR="009A1A7E" w:rsidRPr="00200DEF">
              <w:rPr>
                <w:b/>
              </w:rPr>
              <w:t xml:space="preserve">otifiable </w:t>
            </w:r>
            <w:r>
              <w:rPr>
                <w:b/>
              </w:rPr>
              <w:t>i</w:t>
            </w:r>
            <w:r w:rsidR="009A1A7E" w:rsidRPr="00200DEF">
              <w:rPr>
                <w:b/>
              </w:rPr>
              <w:t>nformation</w:t>
            </w:r>
          </w:p>
        </w:tc>
      </w:tr>
      <w:tr w:rsidR="009A1A7E" w14:paraId="63172969" w14:textId="77777777" w:rsidTr="00A81BE0">
        <w:trPr>
          <w:cantSplit/>
        </w:trPr>
        <w:tc>
          <w:tcPr>
            <w:tcW w:w="538" w:type="pct"/>
          </w:tcPr>
          <w:p w14:paraId="61A2D51B" w14:textId="77777777" w:rsidR="009A1A7E" w:rsidRDefault="009A1A7E" w:rsidP="005160A0">
            <w:pPr>
              <w:pStyle w:val="TableText"/>
            </w:pPr>
            <w:r>
              <w:t>3.2.3</w:t>
            </w:r>
          </w:p>
        </w:tc>
        <w:tc>
          <w:tcPr>
            <w:tcW w:w="986" w:type="pct"/>
          </w:tcPr>
          <w:p w14:paraId="3ED66691" w14:textId="77777777" w:rsidR="009A1A7E" w:rsidRDefault="009A1A7E" w:rsidP="005160A0">
            <w:pPr>
              <w:pStyle w:val="TableText"/>
            </w:pPr>
            <w:r>
              <w:t>Sch. 2 cl. 2(a)</w:t>
            </w:r>
          </w:p>
          <w:p w14:paraId="4229A8E2" w14:textId="77777777" w:rsidR="009A1A7E" w:rsidRDefault="009A1A7E" w:rsidP="005160A0">
            <w:pPr>
              <w:pStyle w:val="TableText"/>
            </w:pPr>
            <w:r>
              <w:t>Sch. 2 cl. 2(b)</w:t>
            </w:r>
          </w:p>
        </w:tc>
        <w:tc>
          <w:tcPr>
            <w:tcW w:w="1994" w:type="pct"/>
          </w:tcPr>
          <w:p w14:paraId="5340C8A2" w14:textId="5E5D7103" w:rsidR="009A1A7E" w:rsidRDefault="009A1A7E" w:rsidP="005160A0">
            <w:pPr>
              <w:pStyle w:val="TableText"/>
            </w:pPr>
            <w:r>
              <w:t xml:space="preserve">Operator </w:t>
            </w:r>
            <w:r w:rsidR="007D4968">
              <w:t>details</w:t>
            </w:r>
          </w:p>
        </w:tc>
        <w:tc>
          <w:tcPr>
            <w:tcW w:w="1482" w:type="pct"/>
          </w:tcPr>
          <w:p w14:paraId="775DC338" w14:textId="77777777" w:rsidR="009A1A7E" w:rsidRDefault="009A1A7E" w:rsidP="005160A0">
            <w:pPr>
              <w:pStyle w:val="TableText"/>
            </w:pPr>
          </w:p>
        </w:tc>
      </w:tr>
      <w:tr w:rsidR="009A1A7E" w14:paraId="5E7E6C86" w14:textId="77777777" w:rsidTr="00A81BE0">
        <w:trPr>
          <w:cantSplit/>
        </w:trPr>
        <w:tc>
          <w:tcPr>
            <w:tcW w:w="538" w:type="pct"/>
          </w:tcPr>
          <w:p w14:paraId="0A9C9AE8" w14:textId="77777777" w:rsidR="009A1A7E" w:rsidRDefault="009A1A7E" w:rsidP="005160A0">
            <w:pPr>
              <w:pStyle w:val="TableText"/>
            </w:pPr>
            <w:r>
              <w:t xml:space="preserve">3.2.6 </w:t>
            </w:r>
          </w:p>
        </w:tc>
        <w:tc>
          <w:tcPr>
            <w:tcW w:w="986" w:type="pct"/>
          </w:tcPr>
          <w:p w14:paraId="34EF7020" w14:textId="77777777" w:rsidR="009A1A7E" w:rsidRDefault="009A1A7E" w:rsidP="005160A0">
            <w:pPr>
              <w:pStyle w:val="TableText"/>
            </w:pPr>
            <w:r>
              <w:t>Sch. 2 cl. 2(c)</w:t>
            </w:r>
          </w:p>
          <w:p w14:paraId="60AD5E27" w14:textId="77777777" w:rsidR="009A1A7E" w:rsidRDefault="009A1A7E" w:rsidP="005160A0">
            <w:pPr>
              <w:pStyle w:val="TableText"/>
            </w:pPr>
            <w:r>
              <w:t>Sch. 2 cl. 2(d)</w:t>
            </w:r>
          </w:p>
          <w:p w14:paraId="7601F8E6" w14:textId="77777777" w:rsidR="009A1A7E" w:rsidRDefault="009A1A7E" w:rsidP="005160A0">
            <w:pPr>
              <w:pStyle w:val="TableText"/>
            </w:pPr>
            <w:r>
              <w:t>Sch. 2 cl. 2(g)</w:t>
            </w:r>
          </w:p>
        </w:tc>
        <w:tc>
          <w:tcPr>
            <w:tcW w:w="1994" w:type="pct"/>
          </w:tcPr>
          <w:p w14:paraId="44B67DA0" w14:textId="073126C2" w:rsidR="009A1A7E" w:rsidRDefault="007D4968" w:rsidP="005160A0">
            <w:pPr>
              <w:pStyle w:val="TableText"/>
            </w:pPr>
            <w:r>
              <w:t>Site information</w:t>
            </w:r>
          </w:p>
        </w:tc>
        <w:tc>
          <w:tcPr>
            <w:tcW w:w="1482" w:type="pct"/>
          </w:tcPr>
          <w:p w14:paraId="27FE3686" w14:textId="77777777" w:rsidR="009A1A7E" w:rsidRDefault="009A1A7E" w:rsidP="005160A0">
            <w:pPr>
              <w:pStyle w:val="TableText"/>
            </w:pPr>
          </w:p>
        </w:tc>
      </w:tr>
      <w:tr w:rsidR="009A1A7E" w14:paraId="4C8CFEF4" w14:textId="77777777" w:rsidTr="00A81BE0">
        <w:trPr>
          <w:cantSplit/>
        </w:trPr>
        <w:tc>
          <w:tcPr>
            <w:tcW w:w="538" w:type="pct"/>
          </w:tcPr>
          <w:p w14:paraId="33163336" w14:textId="77777777" w:rsidR="009A1A7E" w:rsidRDefault="009A1A7E" w:rsidP="005160A0">
            <w:pPr>
              <w:pStyle w:val="TableText"/>
            </w:pPr>
            <w:r>
              <w:t xml:space="preserve">3.2.8 </w:t>
            </w:r>
          </w:p>
        </w:tc>
        <w:tc>
          <w:tcPr>
            <w:tcW w:w="986" w:type="pct"/>
          </w:tcPr>
          <w:p w14:paraId="75B772FC" w14:textId="77777777" w:rsidR="009A1A7E" w:rsidRDefault="009A1A7E" w:rsidP="005160A0">
            <w:pPr>
              <w:pStyle w:val="TableText"/>
            </w:pPr>
            <w:r>
              <w:t>Sch. 2 cl. 2(e)</w:t>
            </w:r>
          </w:p>
        </w:tc>
        <w:tc>
          <w:tcPr>
            <w:tcW w:w="1994" w:type="pct"/>
          </w:tcPr>
          <w:p w14:paraId="19C31B9F" w14:textId="16A667FE" w:rsidR="009A1A7E" w:rsidRDefault="009A1A7E" w:rsidP="005160A0">
            <w:pPr>
              <w:pStyle w:val="TableText"/>
            </w:pPr>
            <w:r>
              <w:t xml:space="preserve">Dangerous </w:t>
            </w:r>
            <w:r w:rsidR="007D4968">
              <w:t>goods and Schedule 1 substances</w:t>
            </w:r>
          </w:p>
        </w:tc>
        <w:tc>
          <w:tcPr>
            <w:tcW w:w="1482" w:type="pct"/>
          </w:tcPr>
          <w:p w14:paraId="6D074FCB" w14:textId="77777777" w:rsidR="009A1A7E" w:rsidRDefault="009A1A7E" w:rsidP="005160A0">
            <w:pPr>
              <w:pStyle w:val="TableText"/>
            </w:pPr>
          </w:p>
        </w:tc>
      </w:tr>
      <w:tr w:rsidR="009A1A7E" w14:paraId="585476EB" w14:textId="77777777" w:rsidTr="00A81BE0">
        <w:trPr>
          <w:cantSplit/>
        </w:trPr>
        <w:tc>
          <w:tcPr>
            <w:tcW w:w="538" w:type="pct"/>
          </w:tcPr>
          <w:p w14:paraId="581DB92C" w14:textId="77777777" w:rsidR="009A1A7E" w:rsidRDefault="009A1A7E" w:rsidP="005160A0">
            <w:pPr>
              <w:pStyle w:val="TableText"/>
            </w:pPr>
            <w:r>
              <w:t xml:space="preserve">3.2.4 </w:t>
            </w:r>
          </w:p>
        </w:tc>
        <w:tc>
          <w:tcPr>
            <w:tcW w:w="986" w:type="pct"/>
          </w:tcPr>
          <w:p w14:paraId="0755A15B" w14:textId="77777777" w:rsidR="009A1A7E" w:rsidRDefault="009A1A7E" w:rsidP="005160A0">
            <w:pPr>
              <w:pStyle w:val="TableText"/>
            </w:pPr>
            <w:r>
              <w:t>Sch. 2 cl. 2(f)</w:t>
            </w:r>
          </w:p>
        </w:tc>
        <w:tc>
          <w:tcPr>
            <w:tcW w:w="1994" w:type="pct"/>
          </w:tcPr>
          <w:p w14:paraId="7B1BE7C3" w14:textId="20859E50" w:rsidR="009A1A7E" w:rsidRDefault="007D4968" w:rsidP="005160A0">
            <w:pPr>
              <w:pStyle w:val="TableText"/>
            </w:pPr>
            <w:r>
              <w:t>Nature of the business</w:t>
            </w:r>
          </w:p>
        </w:tc>
        <w:tc>
          <w:tcPr>
            <w:tcW w:w="1482" w:type="pct"/>
          </w:tcPr>
          <w:p w14:paraId="78971D85" w14:textId="77777777" w:rsidR="009A1A7E" w:rsidRDefault="009A1A7E" w:rsidP="005160A0">
            <w:pPr>
              <w:pStyle w:val="TableText"/>
            </w:pPr>
          </w:p>
        </w:tc>
      </w:tr>
      <w:tr w:rsidR="009A1A7E" w14:paraId="70290740" w14:textId="77777777" w:rsidTr="00A81BE0">
        <w:trPr>
          <w:cantSplit/>
        </w:trPr>
        <w:tc>
          <w:tcPr>
            <w:tcW w:w="538" w:type="pct"/>
          </w:tcPr>
          <w:p w14:paraId="3B62FC19" w14:textId="77777777" w:rsidR="009A1A7E" w:rsidRDefault="009A1A7E" w:rsidP="005160A0">
            <w:pPr>
              <w:pStyle w:val="TableText"/>
            </w:pPr>
            <w:r>
              <w:t xml:space="preserve">3.2.10 </w:t>
            </w:r>
          </w:p>
        </w:tc>
        <w:tc>
          <w:tcPr>
            <w:tcW w:w="986" w:type="pct"/>
          </w:tcPr>
          <w:p w14:paraId="5F6E260B" w14:textId="77777777" w:rsidR="009A1A7E" w:rsidRDefault="009A1A7E" w:rsidP="005160A0">
            <w:pPr>
              <w:pStyle w:val="TableText"/>
            </w:pPr>
            <w:r>
              <w:t>Sch. 2 cl. 2(h)</w:t>
            </w:r>
          </w:p>
        </w:tc>
        <w:tc>
          <w:tcPr>
            <w:tcW w:w="1994" w:type="pct"/>
          </w:tcPr>
          <w:p w14:paraId="1FB66178" w14:textId="2466A1A3" w:rsidR="009A1A7E" w:rsidRDefault="007D4968" w:rsidP="005160A0">
            <w:pPr>
              <w:pStyle w:val="TableText"/>
            </w:pPr>
            <w:r>
              <w:t>Plant layout</w:t>
            </w:r>
          </w:p>
        </w:tc>
        <w:tc>
          <w:tcPr>
            <w:tcW w:w="1482" w:type="pct"/>
          </w:tcPr>
          <w:p w14:paraId="32C5FA88" w14:textId="77777777" w:rsidR="009A1A7E" w:rsidRDefault="009A1A7E" w:rsidP="005160A0">
            <w:pPr>
              <w:pStyle w:val="TableText"/>
            </w:pPr>
          </w:p>
        </w:tc>
      </w:tr>
      <w:tr w:rsidR="009A1A7E" w14:paraId="2DD39E43" w14:textId="77777777" w:rsidTr="00A81BE0">
        <w:trPr>
          <w:cantSplit/>
        </w:trPr>
        <w:tc>
          <w:tcPr>
            <w:tcW w:w="538" w:type="pct"/>
          </w:tcPr>
          <w:p w14:paraId="710805E7" w14:textId="77777777" w:rsidR="009A1A7E" w:rsidRDefault="009A1A7E" w:rsidP="005160A0">
            <w:pPr>
              <w:pStyle w:val="TableText"/>
            </w:pPr>
            <w:r>
              <w:t>3.2.1</w:t>
            </w:r>
          </w:p>
        </w:tc>
        <w:tc>
          <w:tcPr>
            <w:tcW w:w="986" w:type="pct"/>
          </w:tcPr>
          <w:p w14:paraId="5BD75F3C" w14:textId="77777777" w:rsidR="009A1A7E" w:rsidRDefault="009A1A7E" w:rsidP="005160A0">
            <w:pPr>
              <w:pStyle w:val="TableText"/>
            </w:pPr>
          </w:p>
        </w:tc>
        <w:tc>
          <w:tcPr>
            <w:tcW w:w="1994" w:type="pct"/>
          </w:tcPr>
          <w:p w14:paraId="706D656C" w14:textId="58D34AF6" w:rsidR="009A1A7E" w:rsidRDefault="007D4968" w:rsidP="005160A0">
            <w:pPr>
              <w:pStyle w:val="TableText"/>
            </w:pPr>
            <w:r>
              <w:t>General facility description</w:t>
            </w:r>
          </w:p>
        </w:tc>
        <w:tc>
          <w:tcPr>
            <w:tcW w:w="1482" w:type="pct"/>
          </w:tcPr>
          <w:p w14:paraId="2FD8DE44" w14:textId="77777777" w:rsidR="009A1A7E" w:rsidRDefault="009A1A7E" w:rsidP="005160A0">
            <w:pPr>
              <w:pStyle w:val="TableText"/>
            </w:pPr>
          </w:p>
        </w:tc>
      </w:tr>
      <w:tr w:rsidR="009A1A7E" w14:paraId="07FEB498" w14:textId="77777777" w:rsidTr="00A81BE0">
        <w:trPr>
          <w:cantSplit/>
        </w:trPr>
        <w:tc>
          <w:tcPr>
            <w:tcW w:w="538" w:type="pct"/>
          </w:tcPr>
          <w:p w14:paraId="2A6B35BA" w14:textId="77777777" w:rsidR="009A1A7E" w:rsidRDefault="009A1A7E" w:rsidP="005160A0">
            <w:pPr>
              <w:pStyle w:val="TableText"/>
            </w:pPr>
            <w:r>
              <w:t>3.2.5</w:t>
            </w:r>
          </w:p>
        </w:tc>
        <w:tc>
          <w:tcPr>
            <w:tcW w:w="986" w:type="pct"/>
          </w:tcPr>
          <w:p w14:paraId="6DF8DBB0" w14:textId="77777777" w:rsidR="009A1A7E" w:rsidRDefault="009A1A7E" w:rsidP="005160A0">
            <w:pPr>
              <w:pStyle w:val="TableText"/>
            </w:pPr>
          </w:p>
        </w:tc>
        <w:tc>
          <w:tcPr>
            <w:tcW w:w="1994" w:type="pct"/>
          </w:tcPr>
          <w:p w14:paraId="7F10D4D6" w14:textId="040FC8A0" w:rsidR="009A1A7E" w:rsidRDefault="007D4968" w:rsidP="005160A0">
            <w:pPr>
              <w:pStyle w:val="TableText"/>
            </w:pPr>
            <w:r>
              <w:t>Codes and standards</w:t>
            </w:r>
          </w:p>
        </w:tc>
        <w:tc>
          <w:tcPr>
            <w:tcW w:w="1482" w:type="pct"/>
          </w:tcPr>
          <w:p w14:paraId="43C21725" w14:textId="77777777" w:rsidR="009A1A7E" w:rsidRDefault="009A1A7E" w:rsidP="005160A0">
            <w:pPr>
              <w:pStyle w:val="TableText"/>
            </w:pPr>
          </w:p>
        </w:tc>
      </w:tr>
      <w:tr w:rsidR="009A1A7E" w14:paraId="34081242" w14:textId="77777777" w:rsidTr="00A81BE0">
        <w:trPr>
          <w:cantSplit/>
        </w:trPr>
        <w:tc>
          <w:tcPr>
            <w:tcW w:w="538" w:type="pct"/>
          </w:tcPr>
          <w:p w14:paraId="5162F001" w14:textId="77777777" w:rsidR="009A1A7E" w:rsidRDefault="009A1A7E" w:rsidP="005160A0">
            <w:pPr>
              <w:pStyle w:val="TableText"/>
            </w:pPr>
            <w:r>
              <w:t>3.2.7</w:t>
            </w:r>
          </w:p>
        </w:tc>
        <w:tc>
          <w:tcPr>
            <w:tcW w:w="986" w:type="pct"/>
          </w:tcPr>
          <w:p w14:paraId="5B9E2676" w14:textId="77777777" w:rsidR="009A1A7E" w:rsidRDefault="009A1A7E" w:rsidP="005160A0">
            <w:pPr>
              <w:pStyle w:val="TableText"/>
            </w:pPr>
          </w:p>
        </w:tc>
        <w:tc>
          <w:tcPr>
            <w:tcW w:w="1994" w:type="pct"/>
          </w:tcPr>
          <w:p w14:paraId="5D365D60" w14:textId="4999DF7F" w:rsidR="009A1A7E" w:rsidRDefault="007D4968" w:rsidP="005160A0">
            <w:pPr>
              <w:pStyle w:val="TableText"/>
            </w:pPr>
            <w:r>
              <w:t>Site access and security</w:t>
            </w:r>
          </w:p>
        </w:tc>
        <w:tc>
          <w:tcPr>
            <w:tcW w:w="1482" w:type="pct"/>
          </w:tcPr>
          <w:p w14:paraId="09A903EB" w14:textId="77777777" w:rsidR="009A1A7E" w:rsidRDefault="009A1A7E" w:rsidP="005160A0">
            <w:pPr>
              <w:pStyle w:val="TableText"/>
            </w:pPr>
          </w:p>
        </w:tc>
      </w:tr>
      <w:tr w:rsidR="009A1A7E" w14:paraId="6E98E856" w14:textId="77777777" w:rsidTr="00A81BE0">
        <w:trPr>
          <w:cantSplit/>
        </w:trPr>
        <w:tc>
          <w:tcPr>
            <w:tcW w:w="538" w:type="pct"/>
          </w:tcPr>
          <w:p w14:paraId="34B1372F" w14:textId="77777777" w:rsidR="009A1A7E" w:rsidRDefault="009A1A7E" w:rsidP="005160A0">
            <w:pPr>
              <w:pStyle w:val="TableText"/>
            </w:pPr>
            <w:r>
              <w:t>3.2.9</w:t>
            </w:r>
          </w:p>
        </w:tc>
        <w:tc>
          <w:tcPr>
            <w:tcW w:w="986" w:type="pct"/>
          </w:tcPr>
          <w:p w14:paraId="0D9ECB50" w14:textId="77777777" w:rsidR="009A1A7E" w:rsidRDefault="009A1A7E" w:rsidP="005160A0">
            <w:pPr>
              <w:pStyle w:val="TableText"/>
            </w:pPr>
          </w:p>
        </w:tc>
        <w:tc>
          <w:tcPr>
            <w:tcW w:w="1994" w:type="pct"/>
          </w:tcPr>
          <w:p w14:paraId="1FEA693F" w14:textId="20146A97" w:rsidR="009A1A7E" w:rsidRDefault="007D4968" w:rsidP="005160A0">
            <w:pPr>
              <w:pStyle w:val="TableText"/>
            </w:pPr>
            <w:r>
              <w:t>Plant description</w:t>
            </w:r>
          </w:p>
          <w:p w14:paraId="7ED45DAA" w14:textId="0D4C8694" w:rsidR="009A1A7E" w:rsidRDefault="009A1A7E" w:rsidP="005160A0">
            <w:pPr>
              <w:pStyle w:val="TableText"/>
            </w:pPr>
            <w:r>
              <w:t>Plant and process overview</w:t>
            </w:r>
          </w:p>
        </w:tc>
        <w:tc>
          <w:tcPr>
            <w:tcW w:w="1482" w:type="pct"/>
          </w:tcPr>
          <w:p w14:paraId="341A4369" w14:textId="77777777" w:rsidR="009A1A7E" w:rsidRDefault="009A1A7E" w:rsidP="005160A0">
            <w:pPr>
              <w:pStyle w:val="TableText"/>
            </w:pPr>
          </w:p>
        </w:tc>
      </w:tr>
      <w:tr w:rsidR="009A1A7E" w14:paraId="03C29FFF" w14:textId="77777777" w:rsidTr="00A81BE0">
        <w:trPr>
          <w:cantSplit/>
        </w:trPr>
        <w:tc>
          <w:tcPr>
            <w:tcW w:w="538" w:type="pct"/>
          </w:tcPr>
          <w:p w14:paraId="7B16193C" w14:textId="77777777" w:rsidR="009A1A7E" w:rsidRDefault="009A1A7E" w:rsidP="005160A0">
            <w:pPr>
              <w:pStyle w:val="TableText"/>
            </w:pPr>
            <w:r>
              <w:t>3.2.11</w:t>
            </w:r>
          </w:p>
        </w:tc>
        <w:tc>
          <w:tcPr>
            <w:tcW w:w="986" w:type="pct"/>
          </w:tcPr>
          <w:p w14:paraId="19D30584" w14:textId="77777777" w:rsidR="009A1A7E" w:rsidRDefault="009A1A7E" w:rsidP="005160A0">
            <w:pPr>
              <w:pStyle w:val="TableText"/>
            </w:pPr>
          </w:p>
        </w:tc>
        <w:tc>
          <w:tcPr>
            <w:tcW w:w="1994" w:type="pct"/>
          </w:tcPr>
          <w:p w14:paraId="4F875006" w14:textId="61C82B34" w:rsidR="009A1A7E" w:rsidRDefault="007D4968" w:rsidP="005160A0">
            <w:pPr>
              <w:pStyle w:val="TableText"/>
            </w:pPr>
            <w:r>
              <w:t>Design and engineering controls</w:t>
            </w:r>
          </w:p>
        </w:tc>
        <w:tc>
          <w:tcPr>
            <w:tcW w:w="1482" w:type="pct"/>
          </w:tcPr>
          <w:p w14:paraId="1515E36E" w14:textId="77777777" w:rsidR="009A1A7E" w:rsidRDefault="009A1A7E" w:rsidP="005160A0">
            <w:pPr>
              <w:pStyle w:val="TableText"/>
            </w:pPr>
          </w:p>
        </w:tc>
      </w:tr>
      <w:tr w:rsidR="009A1A7E" w14:paraId="088FD0BE" w14:textId="77777777" w:rsidTr="00A81BE0">
        <w:trPr>
          <w:cantSplit/>
        </w:trPr>
        <w:tc>
          <w:tcPr>
            <w:tcW w:w="538" w:type="pct"/>
          </w:tcPr>
          <w:p w14:paraId="5C80B37B" w14:textId="77777777" w:rsidR="009A1A7E" w:rsidRDefault="009A1A7E" w:rsidP="005160A0">
            <w:pPr>
              <w:pStyle w:val="TableText"/>
            </w:pPr>
            <w:r>
              <w:t>3.2.12</w:t>
            </w:r>
          </w:p>
        </w:tc>
        <w:tc>
          <w:tcPr>
            <w:tcW w:w="986" w:type="pct"/>
          </w:tcPr>
          <w:p w14:paraId="50725837" w14:textId="77777777" w:rsidR="009A1A7E" w:rsidRDefault="009A1A7E" w:rsidP="005160A0">
            <w:pPr>
              <w:pStyle w:val="TableText"/>
            </w:pPr>
          </w:p>
        </w:tc>
        <w:tc>
          <w:tcPr>
            <w:tcW w:w="1994" w:type="pct"/>
          </w:tcPr>
          <w:p w14:paraId="4DAF0A59" w14:textId="266DF023" w:rsidR="009A1A7E" w:rsidRDefault="007D4968" w:rsidP="005160A0">
            <w:pPr>
              <w:pStyle w:val="TableText"/>
            </w:pPr>
            <w:r>
              <w:t>Emergency response hardware</w:t>
            </w:r>
          </w:p>
        </w:tc>
        <w:tc>
          <w:tcPr>
            <w:tcW w:w="1482" w:type="pct"/>
          </w:tcPr>
          <w:p w14:paraId="4F2CE667" w14:textId="77777777" w:rsidR="009A1A7E" w:rsidRDefault="009A1A7E" w:rsidP="005160A0">
            <w:pPr>
              <w:pStyle w:val="TableText"/>
            </w:pPr>
          </w:p>
        </w:tc>
      </w:tr>
      <w:tr w:rsidR="009A1A7E" w14:paraId="2B004D35" w14:textId="77777777" w:rsidTr="00A81BE0">
        <w:trPr>
          <w:cantSplit/>
        </w:trPr>
        <w:tc>
          <w:tcPr>
            <w:tcW w:w="5000" w:type="pct"/>
            <w:gridSpan w:val="4"/>
          </w:tcPr>
          <w:p w14:paraId="1047BBE7" w14:textId="5A905C06" w:rsidR="009A1A7E" w:rsidRPr="007A77EE" w:rsidRDefault="00BE2238" w:rsidP="005160A0">
            <w:pPr>
              <w:pStyle w:val="TableText"/>
              <w:rPr>
                <w:b/>
              </w:rPr>
            </w:pPr>
            <w:r>
              <w:rPr>
                <w:b/>
              </w:rPr>
              <w:lastRenderedPageBreak/>
              <w:t>Risk a</w:t>
            </w:r>
            <w:r w:rsidR="009A1A7E" w:rsidRPr="007A77EE">
              <w:rPr>
                <w:b/>
              </w:rPr>
              <w:t>ssessment</w:t>
            </w:r>
          </w:p>
        </w:tc>
      </w:tr>
      <w:tr w:rsidR="009A1A7E" w14:paraId="7B1F327C" w14:textId="77777777" w:rsidTr="00A81BE0">
        <w:trPr>
          <w:cantSplit/>
        </w:trPr>
        <w:tc>
          <w:tcPr>
            <w:tcW w:w="538" w:type="pct"/>
            <w:vMerge w:val="restart"/>
          </w:tcPr>
          <w:p w14:paraId="459EBE40" w14:textId="77777777" w:rsidR="009A1A7E" w:rsidRDefault="009A1A7E" w:rsidP="005160A0">
            <w:pPr>
              <w:pStyle w:val="TableText"/>
            </w:pPr>
            <w:r>
              <w:t>3.3.2</w:t>
            </w:r>
          </w:p>
          <w:p w14:paraId="75F5687A" w14:textId="77777777" w:rsidR="009A1A7E" w:rsidRDefault="009A1A7E" w:rsidP="005160A0">
            <w:pPr>
              <w:pStyle w:val="TableText"/>
            </w:pPr>
            <w:r>
              <w:t>3.3.3</w:t>
            </w:r>
          </w:p>
          <w:p w14:paraId="62B5F83E" w14:textId="77777777" w:rsidR="009A1A7E" w:rsidRDefault="009A1A7E" w:rsidP="005160A0">
            <w:pPr>
              <w:pStyle w:val="TableText"/>
            </w:pPr>
            <w:r>
              <w:t>3.3.4</w:t>
            </w:r>
          </w:p>
        </w:tc>
        <w:tc>
          <w:tcPr>
            <w:tcW w:w="986" w:type="pct"/>
            <w:vMerge w:val="restart"/>
          </w:tcPr>
          <w:p w14:paraId="7A016053" w14:textId="77777777" w:rsidR="009A1A7E" w:rsidRDefault="009A1A7E" w:rsidP="005160A0">
            <w:pPr>
              <w:pStyle w:val="TableText"/>
            </w:pPr>
            <w:r>
              <w:t>r. 23(2)(a)</w:t>
            </w:r>
          </w:p>
        </w:tc>
        <w:tc>
          <w:tcPr>
            <w:tcW w:w="1994" w:type="pct"/>
          </w:tcPr>
          <w:p w14:paraId="21D94F62" w14:textId="77777777" w:rsidR="009A1A7E" w:rsidRDefault="009A1A7E" w:rsidP="005160A0">
            <w:pPr>
              <w:pStyle w:val="TableText"/>
            </w:pPr>
            <w:r>
              <w:t>Identified all dangerous goods hazards</w:t>
            </w:r>
          </w:p>
        </w:tc>
        <w:tc>
          <w:tcPr>
            <w:tcW w:w="1482" w:type="pct"/>
          </w:tcPr>
          <w:p w14:paraId="28C72690" w14:textId="77777777" w:rsidR="009A1A7E" w:rsidRDefault="009A1A7E" w:rsidP="005160A0">
            <w:pPr>
              <w:pStyle w:val="TableText"/>
            </w:pPr>
          </w:p>
        </w:tc>
      </w:tr>
      <w:tr w:rsidR="009A1A7E" w14:paraId="09004C47" w14:textId="77777777" w:rsidTr="00A81BE0">
        <w:trPr>
          <w:cantSplit/>
        </w:trPr>
        <w:tc>
          <w:tcPr>
            <w:tcW w:w="538" w:type="pct"/>
            <w:vMerge/>
          </w:tcPr>
          <w:p w14:paraId="76E0A685" w14:textId="77777777" w:rsidR="009A1A7E" w:rsidRDefault="009A1A7E" w:rsidP="005160A0">
            <w:pPr>
              <w:pStyle w:val="TableText"/>
            </w:pPr>
          </w:p>
        </w:tc>
        <w:tc>
          <w:tcPr>
            <w:tcW w:w="986" w:type="pct"/>
            <w:vMerge/>
          </w:tcPr>
          <w:p w14:paraId="236136AD" w14:textId="77777777" w:rsidR="009A1A7E" w:rsidRDefault="009A1A7E" w:rsidP="005160A0">
            <w:pPr>
              <w:pStyle w:val="TableText"/>
            </w:pPr>
          </w:p>
        </w:tc>
        <w:tc>
          <w:tcPr>
            <w:tcW w:w="1994" w:type="pct"/>
          </w:tcPr>
          <w:p w14:paraId="637B5626" w14:textId="77777777" w:rsidR="009A1A7E" w:rsidRDefault="009A1A7E" w:rsidP="005160A0">
            <w:pPr>
              <w:pStyle w:val="TableText"/>
            </w:pPr>
            <w:r>
              <w:t>Documented all major incidents</w:t>
            </w:r>
          </w:p>
        </w:tc>
        <w:tc>
          <w:tcPr>
            <w:tcW w:w="1482" w:type="pct"/>
          </w:tcPr>
          <w:p w14:paraId="0DA4DEB4" w14:textId="77777777" w:rsidR="009A1A7E" w:rsidRDefault="009A1A7E" w:rsidP="005160A0">
            <w:pPr>
              <w:pStyle w:val="TableText"/>
            </w:pPr>
          </w:p>
        </w:tc>
      </w:tr>
      <w:tr w:rsidR="009A1A7E" w14:paraId="2B871EA7" w14:textId="77777777" w:rsidTr="00A81BE0">
        <w:trPr>
          <w:cantSplit/>
        </w:trPr>
        <w:tc>
          <w:tcPr>
            <w:tcW w:w="538" w:type="pct"/>
            <w:vMerge/>
          </w:tcPr>
          <w:p w14:paraId="6B7AEBB3" w14:textId="77777777" w:rsidR="009A1A7E" w:rsidRDefault="009A1A7E" w:rsidP="005160A0">
            <w:pPr>
              <w:pStyle w:val="TableText"/>
            </w:pPr>
          </w:p>
        </w:tc>
        <w:tc>
          <w:tcPr>
            <w:tcW w:w="986" w:type="pct"/>
          </w:tcPr>
          <w:p w14:paraId="65B11CCC" w14:textId="77777777" w:rsidR="009A1A7E" w:rsidRDefault="009A1A7E" w:rsidP="005160A0">
            <w:pPr>
              <w:pStyle w:val="TableText"/>
            </w:pPr>
            <w:r>
              <w:t>r. 23(2)(b)(i)</w:t>
            </w:r>
          </w:p>
        </w:tc>
        <w:tc>
          <w:tcPr>
            <w:tcW w:w="1994" w:type="pct"/>
          </w:tcPr>
          <w:p w14:paraId="56AAB82B" w14:textId="77777777" w:rsidR="009A1A7E" w:rsidRDefault="009A1A7E" w:rsidP="005160A0">
            <w:pPr>
              <w:pStyle w:val="TableText"/>
            </w:pPr>
            <w:r>
              <w:t>Probability of hazard causing an MI determined</w:t>
            </w:r>
          </w:p>
        </w:tc>
        <w:tc>
          <w:tcPr>
            <w:tcW w:w="1482" w:type="pct"/>
          </w:tcPr>
          <w:p w14:paraId="6E681F56" w14:textId="77777777" w:rsidR="009A1A7E" w:rsidRDefault="009A1A7E" w:rsidP="005160A0">
            <w:pPr>
              <w:pStyle w:val="TableText"/>
            </w:pPr>
          </w:p>
        </w:tc>
      </w:tr>
      <w:tr w:rsidR="009A1A7E" w14:paraId="76D4C16C" w14:textId="77777777" w:rsidTr="00A81BE0">
        <w:trPr>
          <w:cantSplit/>
        </w:trPr>
        <w:tc>
          <w:tcPr>
            <w:tcW w:w="538" w:type="pct"/>
            <w:vMerge/>
          </w:tcPr>
          <w:p w14:paraId="79AFC29C" w14:textId="77777777" w:rsidR="009A1A7E" w:rsidRDefault="009A1A7E" w:rsidP="005160A0">
            <w:pPr>
              <w:pStyle w:val="TableText"/>
            </w:pPr>
          </w:p>
        </w:tc>
        <w:tc>
          <w:tcPr>
            <w:tcW w:w="986" w:type="pct"/>
          </w:tcPr>
          <w:p w14:paraId="66C9C19F" w14:textId="77777777" w:rsidR="009A1A7E" w:rsidRDefault="009A1A7E" w:rsidP="005160A0">
            <w:pPr>
              <w:pStyle w:val="TableText"/>
            </w:pPr>
            <w:r>
              <w:t>r. 23(2)(b)(ii)</w:t>
            </w:r>
          </w:p>
        </w:tc>
        <w:tc>
          <w:tcPr>
            <w:tcW w:w="1994" w:type="pct"/>
          </w:tcPr>
          <w:p w14:paraId="6515E0C7" w14:textId="3F79F370" w:rsidR="009A1A7E" w:rsidRDefault="007D4968" w:rsidP="005160A0">
            <w:pPr>
              <w:pStyle w:val="TableText"/>
            </w:pPr>
            <w:r>
              <w:t xml:space="preserve">Assessed </w:t>
            </w:r>
            <w:r w:rsidR="009A1A7E">
              <w:t>consequences of each hazard</w:t>
            </w:r>
          </w:p>
        </w:tc>
        <w:tc>
          <w:tcPr>
            <w:tcW w:w="1482" w:type="pct"/>
          </w:tcPr>
          <w:p w14:paraId="135D2157" w14:textId="77777777" w:rsidR="009A1A7E" w:rsidRDefault="009A1A7E" w:rsidP="005160A0">
            <w:pPr>
              <w:pStyle w:val="TableText"/>
            </w:pPr>
          </w:p>
        </w:tc>
      </w:tr>
      <w:tr w:rsidR="009A1A7E" w14:paraId="24A7B34E" w14:textId="77777777" w:rsidTr="00A81BE0">
        <w:trPr>
          <w:cantSplit/>
        </w:trPr>
        <w:tc>
          <w:tcPr>
            <w:tcW w:w="538" w:type="pct"/>
          </w:tcPr>
          <w:p w14:paraId="5B0D3CA0" w14:textId="77777777" w:rsidR="009A1A7E" w:rsidRDefault="009A1A7E" w:rsidP="005160A0">
            <w:pPr>
              <w:pStyle w:val="TableText"/>
            </w:pPr>
            <w:r>
              <w:t>3.3.2</w:t>
            </w:r>
          </w:p>
          <w:p w14:paraId="25DBB1A6" w14:textId="77777777" w:rsidR="009A1A7E" w:rsidRDefault="009A1A7E" w:rsidP="005160A0">
            <w:pPr>
              <w:pStyle w:val="TableText"/>
            </w:pPr>
            <w:r>
              <w:t>3.3.5</w:t>
            </w:r>
          </w:p>
        </w:tc>
        <w:tc>
          <w:tcPr>
            <w:tcW w:w="986" w:type="pct"/>
          </w:tcPr>
          <w:p w14:paraId="783AF9E1" w14:textId="77777777" w:rsidR="009A1A7E" w:rsidRDefault="009A1A7E" w:rsidP="005160A0">
            <w:pPr>
              <w:pStyle w:val="TableText"/>
            </w:pPr>
            <w:r>
              <w:t>r. 23(2)(c)</w:t>
            </w:r>
          </w:p>
        </w:tc>
        <w:tc>
          <w:tcPr>
            <w:tcW w:w="1994" w:type="pct"/>
          </w:tcPr>
          <w:p w14:paraId="09911F02" w14:textId="77777777" w:rsidR="009A1A7E" w:rsidRDefault="009A1A7E" w:rsidP="005160A0">
            <w:pPr>
              <w:pStyle w:val="TableText"/>
            </w:pPr>
            <w:r>
              <w:t>Risk control measures identified</w:t>
            </w:r>
          </w:p>
        </w:tc>
        <w:tc>
          <w:tcPr>
            <w:tcW w:w="1482" w:type="pct"/>
          </w:tcPr>
          <w:p w14:paraId="1F5F435B" w14:textId="77777777" w:rsidR="009A1A7E" w:rsidRDefault="009A1A7E" w:rsidP="005160A0">
            <w:pPr>
              <w:pStyle w:val="TableText"/>
            </w:pPr>
          </w:p>
        </w:tc>
      </w:tr>
      <w:tr w:rsidR="009A1A7E" w14:paraId="72E858A1" w14:textId="77777777" w:rsidTr="00A81BE0">
        <w:trPr>
          <w:cantSplit/>
        </w:trPr>
        <w:tc>
          <w:tcPr>
            <w:tcW w:w="538" w:type="pct"/>
            <w:vMerge w:val="restart"/>
          </w:tcPr>
          <w:p w14:paraId="5096887C" w14:textId="77777777" w:rsidR="009A1A7E" w:rsidRDefault="009A1A7E" w:rsidP="005160A0">
            <w:pPr>
              <w:pStyle w:val="TableText"/>
            </w:pPr>
            <w:r>
              <w:t>3.3.2</w:t>
            </w:r>
          </w:p>
        </w:tc>
        <w:tc>
          <w:tcPr>
            <w:tcW w:w="986" w:type="pct"/>
            <w:vMerge w:val="restart"/>
          </w:tcPr>
          <w:p w14:paraId="39FECC06" w14:textId="77777777" w:rsidR="009A1A7E" w:rsidRDefault="009A1A7E" w:rsidP="005160A0">
            <w:pPr>
              <w:pStyle w:val="TableText"/>
            </w:pPr>
            <w:r>
              <w:t>r. 23(2)(d)</w:t>
            </w:r>
          </w:p>
        </w:tc>
        <w:tc>
          <w:tcPr>
            <w:tcW w:w="1994" w:type="pct"/>
          </w:tcPr>
          <w:p w14:paraId="7EE5C6E3" w14:textId="64467D52" w:rsidR="009A1A7E" w:rsidRDefault="009A1A7E" w:rsidP="005160A0">
            <w:pPr>
              <w:pStyle w:val="TableText"/>
            </w:pPr>
            <w:r>
              <w:t>Risk acceptance criteria defined</w:t>
            </w:r>
          </w:p>
        </w:tc>
        <w:tc>
          <w:tcPr>
            <w:tcW w:w="1482" w:type="pct"/>
          </w:tcPr>
          <w:p w14:paraId="500BE1F5" w14:textId="77777777" w:rsidR="009A1A7E" w:rsidRDefault="009A1A7E" w:rsidP="005160A0">
            <w:pPr>
              <w:pStyle w:val="TableText"/>
            </w:pPr>
          </w:p>
        </w:tc>
      </w:tr>
      <w:tr w:rsidR="009A1A7E" w14:paraId="5884E8E8" w14:textId="77777777" w:rsidTr="00A81BE0">
        <w:trPr>
          <w:cantSplit/>
        </w:trPr>
        <w:tc>
          <w:tcPr>
            <w:tcW w:w="538" w:type="pct"/>
            <w:vMerge/>
          </w:tcPr>
          <w:p w14:paraId="569D1684" w14:textId="77777777" w:rsidR="009A1A7E" w:rsidRDefault="009A1A7E" w:rsidP="005160A0">
            <w:pPr>
              <w:pStyle w:val="TableText"/>
            </w:pPr>
          </w:p>
        </w:tc>
        <w:tc>
          <w:tcPr>
            <w:tcW w:w="986" w:type="pct"/>
            <w:vMerge/>
          </w:tcPr>
          <w:p w14:paraId="6375B3DF" w14:textId="77777777" w:rsidR="009A1A7E" w:rsidRDefault="009A1A7E" w:rsidP="005160A0">
            <w:pPr>
              <w:pStyle w:val="TableText"/>
            </w:pPr>
          </w:p>
        </w:tc>
        <w:tc>
          <w:tcPr>
            <w:tcW w:w="1994" w:type="pct"/>
          </w:tcPr>
          <w:p w14:paraId="35825DC2" w14:textId="586EF5AB" w:rsidR="009A1A7E" w:rsidRDefault="009A1A7E" w:rsidP="005160A0">
            <w:pPr>
              <w:pStyle w:val="TableText"/>
            </w:pPr>
            <w:r>
              <w:t>Risk assessment process justified</w:t>
            </w:r>
          </w:p>
        </w:tc>
        <w:tc>
          <w:tcPr>
            <w:tcW w:w="1482" w:type="pct"/>
          </w:tcPr>
          <w:p w14:paraId="6553BCF5" w14:textId="77777777" w:rsidR="009A1A7E" w:rsidRDefault="009A1A7E" w:rsidP="005160A0">
            <w:pPr>
              <w:pStyle w:val="TableText"/>
            </w:pPr>
          </w:p>
        </w:tc>
      </w:tr>
      <w:tr w:rsidR="009A1A7E" w14:paraId="3A37F0B1" w14:textId="77777777" w:rsidTr="00A81BE0">
        <w:trPr>
          <w:cantSplit/>
        </w:trPr>
        <w:tc>
          <w:tcPr>
            <w:tcW w:w="538" w:type="pct"/>
          </w:tcPr>
          <w:p w14:paraId="7DE7E751" w14:textId="77777777" w:rsidR="009A1A7E" w:rsidRDefault="009A1A7E" w:rsidP="005160A0">
            <w:pPr>
              <w:pStyle w:val="TableText"/>
            </w:pPr>
            <w:r>
              <w:t>3.3.3</w:t>
            </w:r>
          </w:p>
        </w:tc>
        <w:tc>
          <w:tcPr>
            <w:tcW w:w="986" w:type="pct"/>
            <w:vMerge/>
          </w:tcPr>
          <w:p w14:paraId="44A202DD" w14:textId="77777777" w:rsidR="009A1A7E" w:rsidRDefault="009A1A7E" w:rsidP="005160A0">
            <w:pPr>
              <w:pStyle w:val="TableText"/>
            </w:pPr>
          </w:p>
        </w:tc>
        <w:tc>
          <w:tcPr>
            <w:tcW w:w="1994" w:type="pct"/>
          </w:tcPr>
          <w:p w14:paraId="1654BC9E" w14:textId="0F87A528" w:rsidR="009A1A7E" w:rsidRDefault="009A1A7E" w:rsidP="005160A0">
            <w:pPr>
              <w:pStyle w:val="TableText"/>
            </w:pPr>
            <w:r>
              <w:t>Subsidiary risk analyses referenced</w:t>
            </w:r>
          </w:p>
        </w:tc>
        <w:tc>
          <w:tcPr>
            <w:tcW w:w="1482" w:type="pct"/>
          </w:tcPr>
          <w:p w14:paraId="4BD4B531" w14:textId="77777777" w:rsidR="009A1A7E" w:rsidRDefault="009A1A7E" w:rsidP="005160A0">
            <w:pPr>
              <w:pStyle w:val="TableText"/>
            </w:pPr>
          </w:p>
        </w:tc>
      </w:tr>
      <w:tr w:rsidR="009A1A7E" w14:paraId="0E6D3B45" w14:textId="77777777" w:rsidTr="00A81BE0">
        <w:trPr>
          <w:cantSplit/>
        </w:trPr>
        <w:tc>
          <w:tcPr>
            <w:tcW w:w="538" w:type="pct"/>
          </w:tcPr>
          <w:p w14:paraId="0F19929E" w14:textId="77777777" w:rsidR="009A1A7E" w:rsidRDefault="009A1A7E" w:rsidP="005160A0">
            <w:pPr>
              <w:pStyle w:val="TableText"/>
            </w:pPr>
            <w:r>
              <w:t>3.3.6</w:t>
            </w:r>
          </w:p>
        </w:tc>
        <w:tc>
          <w:tcPr>
            <w:tcW w:w="986" w:type="pct"/>
            <w:vMerge/>
          </w:tcPr>
          <w:p w14:paraId="631A627B" w14:textId="77777777" w:rsidR="009A1A7E" w:rsidRDefault="009A1A7E" w:rsidP="005160A0">
            <w:pPr>
              <w:pStyle w:val="TableText"/>
            </w:pPr>
          </w:p>
        </w:tc>
        <w:tc>
          <w:tcPr>
            <w:tcW w:w="1994" w:type="pct"/>
          </w:tcPr>
          <w:p w14:paraId="0640F389" w14:textId="3DF1A17A" w:rsidR="009A1A7E" w:rsidRDefault="007D4968" w:rsidP="005160A0">
            <w:pPr>
              <w:pStyle w:val="TableText"/>
            </w:pPr>
            <w:r>
              <w:t>SFARP d</w:t>
            </w:r>
            <w:r w:rsidR="009A1A7E">
              <w:t>emonstration</w:t>
            </w:r>
          </w:p>
        </w:tc>
        <w:tc>
          <w:tcPr>
            <w:tcW w:w="1482" w:type="pct"/>
          </w:tcPr>
          <w:p w14:paraId="04CB8300" w14:textId="77777777" w:rsidR="009A1A7E" w:rsidRDefault="009A1A7E" w:rsidP="005160A0">
            <w:pPr>
              <w:pStyle w:val="TableText"/>
            </w:pPr>
          </w:p>
        </w:tc>
      </w:tr>
      <w:tr w:rsidR="009A1A7E" w14:paraId="5AD020DB" w14:textId="77777777" w:rsidTr="00A81BE0">
        <w:trPr>
          <w:cantSplit/>
        </w:trPr>
        <w:tc>
          <w:tcPr>
            <w:tcW w:w="5000" w:type="pct"/>
            <w:gridSpan w:val="4"/>
          </w:tcPr>
          <w:p w14:paraId="0F877640" w14:textId="671CC2C0" w:rsidR="009A1A7E" w:rsidRPr="00F01EFE" w:rsidRDefault="00A81BE0" w:rsidP="00A81BE0">
            <w:pPr>
              <w:pStyle w:val="TableText"/>
              <w:rPr>
                <w:b/>
              </w:rPr>
            </w:pPr>
            <w:r>
              <w:rPr>
                <w:b/>
              </w:rPr>
              <w:t>Safety m</w:t>
            </w:r>
            <w:r w:rsidR="009A1A7E" w:rsidRPr="00F01EFE">
              <w:rPr>
                <w:b/>
              </w:rPr>
              <w:t xml:space="preserve">anagement </w:t>
            </w:r>
            <w:r w:rsidRPr="009675E0">
              <w:rPr>
                <w:b/>
                <w:lang w:val="en-AU"/>
              </w:rPr>
              <w:t>s</w:t>
            </w:r>
            <w:r w:rsidR="009A1A7E" w:rsidRPr="009675E0">
              <w:rPr>
                <w:b/>
                <w:lang w:val="en-AU"/>
              </w:rPr>
              <w:t>ystem</w:t>
            </w:r>
          </w:p>
        </w:tc>
      </w:tr>
      <w:tr w:rsidR="009A1A7E" w14:paraId="0474D007" w14:textId="77777777" w:rsidTr="00A81BE0">
        <w:trPr>
          <w:cantSplit/>
        </w:trPr>
        <w:tc>
          <w:tcPr>
            <w:tcW w:w="538" w:type="pct"/>
          </w:tcPr>
          <w:p w14:paraId="7D8966D1" w14:textId="77777777" w:rsidR="009A1A7E" w:rsidRDefault="009A1A7E" w:rsidP="005160A0">
            <w:pPr>
              <w:pStyle w:val="TableText"/>
            </w:pPr>
            <w:r>
              <w:t>3.4.1</w:t>
            </w:r>
          </w:p>
        </w:tc>
        <w:tc>
          <w:tcPr>
            <w:tcW w:w="986" w:type="pct"/>
          </w:tcPr>
          <w:p w14:paraId="1B3A6A65" w14:textId="77777777" w:rsidR="009A1A7E" w:rsidRDefault="009A1A7E" w:rsidP="005160A0">
            <w:pPr>
              <w:pStyle w:val="TableText"/>
            </w:pPr>
            <w:r>
              <w:t>r. 13</w:t>
            </w:r>
          </w:p>
        </w:tc>
        <w:tc>
          <w:tcPr>
            <w:tcW w:w="1994" w:type="pct"/>
          </w:tcPr>
          <w:p w14:paraId="2B1071F2" w14:textId="77777777" w:rsidR="009A1A7E" w:rsidRDefault="009A1A7E" w:rsidP="005160A0">
            <w:pPr>
              <w:pStyle w:val="TableText"/>
            </w:pPr>
            <w:r>
              <w:t>Management commitment and policy</w:t>
            </w:r>
          </w:p>
        </w:tc>
        <w:tc>
          <w:tcPr>
            <w:tcW w:w="1482" w:type="pct"/>
          </w:tcPr>
          <w:p w14:paraId="30F00ECE" w14:textId="77777777" w:rsidR="009A1A7E" w:rsidRDefault="009A1A7E" w:rsidP="005160A0">
            <w:pPr>
              <w:pStyle w:val="TableText"/>
            </w:pPr>
          </w:p>
        </w:tc>
      </w:tr>
      <w:tr w:rsidR="009A1A7E" w14:paraId="430D0B7B" w14:textId="77777777" w:rsidTr="00A81BE0">
        <w:trPr>
          <w:cantSplit/>
        </w:trPr>
        <w:tc>
          <w:tcPr>
            <w:tcW w:w="538" w:type="pct"/>
          </w:tcPr>
          <w:p w14:paraId="105D5232" w14:textId="77777777" w:rsidR="009A1A7E" w:rsidRDefault="009A1A7E" w:rsidP="005160A0">
            <w:pPr>
              <w:pStyle w:val="TableText"/>
            </w:pPr>
            <w:r>
              <w:t>3.4.2</w:t>
            </w:r>
          </w:p>
        </w:tc>
        <w:tc>
          <w:tcPr>
            <w:tcW w:w="986" w:type="pct"/>
          </w:tcPr>
          <w:p w14:paraId="6726FDBC" w14:textId="77777777" w:rsidR="009A1A7E" w:rsidRDefault="009A1A7E" w:rsidP="005160A0">
            <w:pPr>
              <w:pStyle w:val="TableText"/>
            </w:pPr>
            <w:r>
              <w:t>r. 13</w:t>
            </w:r>
          </w:p>
        </w:tc>
        <w:tc>
          <w:tcPr>
            <w:tcW w:w="1994" w:type="pct"/>
          </w:tcPr>
          <w:p w14:paraId="5DE110A1" w14:textId="0EB3D1A2" w:rsidR="009A1A7E" w:rsidRDefault="007D4968" w:rsidP="005160A0">
            <w:pPr>
              <w:pStyle w:val="TableText"/>
            </w:pPr>
            <w:r>
              <w:t>Compliance</w:t>
            </w:r>
          </w:p>
        </w:tc>
        <w:tc>
          <w:tcPr>
            <w:tcW w:w="1482" w:type="pct"/>
          </w:tcPr>
          <w:p w14:paraId="1E47C995" w14:textId="77777777" w:rsidR="009A1A7E" w:rsidRDefault="009A1A7E" w:rsidP="005160A0">
            <w:pPr>
              <w:pStyle w:val="TableText"/>
            </w:pPr>
          </w:p>
        </w:tc>
      </w:tr>
      <w:tr w:rsidR="009A1A7E" w14:paraId="340E88E8" w14:textId="77777777" w:rsidTr="00A81BE0">
        <w:trPr>
          <w:cantSplit/>
        </w:trPr>
        <w:tc>
          <w:tcPr>
            <w:tcW w:w="538" w:type="pct"/>
          </w:tcPr>
          <w:p w14:paraId="667E49EB" w14:textId="77777777" w:rsidR="009A1A7E" w:rsidRDefault="009A1A7E" w:rsidP="005160A0">
            <w:pPr>
              <w:pStyle w:val="TableText"/>
            </w:pPr>
            <w:r>
              <w:t>3.4.3</w:t>
            </w:r>
          </w:p>
        </w:tc>
        <w:tc>
          <w:tcPr>
            <w:tcW w:w="986" w:type="pct"/>
          </w:tcPr>
          <w:p w14:paraId="15E6AD37" w14:textId="77777777" w:rsidR="009A1A7E" w:rsidRDefault="009A1A7E" w:rsidP="005160A0">
            <w:pPr>
              <w:pStyle w:val="TableText"/>
            </w:pPr>
            <w:r>
              <w:t>r. 24(2)(a)</w:t>
            </w:r>
          </w:p>
        </w:tc>
        <w:tc>
          <w:tcPr>
            <w:tcW w:w="1994" w:type="pct"/>
          </w:tcPr>
          <w:p w14:paraId="4D8FDF96" w14:textId="77777777" w:rsidR="009A1A7E" w:rsidRDefault="009A1A7E" w:rsidP="005160A0">
            <w:pPr>
              <w:pStyle w:val="TableText"/>
            </w:pPr>
            <w:r>
              <w:t>Management system overview</w:t>
            </w:r>
          </w:p>
        </w:tc>
        <w:tc>
          <w:tcPr>
            <w:tcW w:w="1482" w:type="pct"/>
          </w:tcPr>
          <w:p w14:paraId="238157B5" w14:textId="77777777" w:rsidR="009A1A7E" w:rsidRDefault="009A1A7E" w:rsidP="005160A0">
            <w:pPr>
              <w:pStyle w:val="TableText"/>
            </w:pPr>
          </w:p>
        </w:tc>
      </w:tr>
      <w:tr w:rsidR="009A1A7E" w14:paraId="3CFA6052" w14:textId="77777777" w:rsidTr="00A81BE0">
        <w:trPr>
          <w:cantSplit/>
        </w:trPr>
        <w:tc>
          <w:tcPr>
            <w:tcW w:w="538" w:type="pct"/>
          </w:tcPr>
          <w:p w14:paraId="2CA6F111" w14:textId="77777777" w:rsidR="009A1A7E" w:rsidRDefault="009A1A7E" w:rsidP="005160A0">
            <w:pPr>
              <w:pStyle w:val="TableText"/>
            </w:pPr>
            <w:r>
              <w:t>3.4.5</w:t>
            </w:r>
          </w:p>
        </w:tc>
        <w:tc>
          <w:tcPr>
            <w:tcW w:w="986" w:type="pct"/>
          </w:tcPr>
          <w:p w14:paraId="1B7AE947" w14:textId="77777777" w:rsidR="009A1A7E" w:rsidRDefault="009A1A7E" w:rsidP="005160A0">
            <w:pPr>
              <w:pStyle w:val="TableText"/>
            </w:pPr>
          </w:p>
        </w:tc>
        <w:tc>
          <w:tcPr>
            <w:tcW w:w="1994" w:type="pct"/>
          </w:tcPr>
          <w:p w14:paraId="555402F0" w14:textId="247C3EAC" w:rsidR="009A1A7E" w:rsidRDefault="007D4968" w:rsidP="005160A0">
            <w:pPr>
              <w:pStyle w:val="TableText"/>
            </w:pPr>
            <w:r>
              <w:t>Organisational Structure</w:t>
            </w:r>
          </w:p>
        </w:tc>
        <w:tc>
          <w:tcPr>
            <w:tcW w:w="1482" w:type="pct"/>
          </w:tcPr>
          <w:p w14:paraId="1301893B" w14:textId="77777777" w:rsidR="009A1A7E" w:rsidRDefault="009A1A7E" w:rsidP="005160A0">
            <w:pPr>
              <w:pStyle w:val="TableText"/>
            </w:pPr>
          </w:p>
        </w:tc>
      </w:tr>
      <w:tr w:rsidR="009A1A7E" w14:paraId="0CA0483A" w14:textId="77777777" w:rsidTr="00A81BE0">
        <w:trPr>
          <w:cantSplit/>
        </w:trPr>
        <w:tc>
          <w:tcPr>
            <w:tcW w:w="538" w:type="pct"/>
          </w:tcPr>
          <w:p w14:paraId="6C4DF2FE" w14:textId="77777777" w:rsidR="009A1A7E" w:rsidRDefault="009A1A7E" w:rsidP="005160A0">
            <w:pPr>
              <w:pStyle w:val="TableText"/>
            </w:pPr>
            <w:r>
              <w:t>3.4.6</w:t>
            </w:r>
          </w:p>
        </w:tc>
        <w:tc>
          <w:tcPr>
            <w:tcW w:w="986" w:type="pct"/>
          </w:tcPr>
          <w:p w14:paraId="056FE5E0" w14:textId="77777777" w:rsidR="009A1A7E" w:rsidRDefault="009A1A7E" w:rsidP="005160A0">
            <w:pPr>
              <w:pStyle w:val="TableText"/>
            </w:pPr>
          </w:p>
        </w:tc>
        <w:tc>
          <w:tcPr>
            <w:tcW w:w="1994" w:type="pct"/>
          </w:tcPr>
          <w:p w14:paraId="30D26F8F" w14:textId="64BC4BEF" w:rsidR="009A1A7E" w:rsidRDefault="009A1A7E" w:rsidP="005160A0">
            <w:pPr>
              <w:pStyle w:val="TableText"/>
            </w:pPr>
            <w:r>
              <w:t>Accoun</w:t>
            </w:r>
            <w:r w:rsidR="007D4968">
              <w:t>tabilities and responsibilities</w:t>
            </w:r>
          </w:p>
        </w:tc>
        <w:tc>
          <w:tcPr>
            <w:tcW w:w="1482" w:type="pct"/>
          </w:tcPr>
          <w:p w14:paraId="140E88BC" w14:textId="77777777" w:rsidR="009A1A7E" w:rsidRDefault="009A1A7E" w:rsidP="005160A0">
            <w:pPr>
              <w:pStyle w:val="TableText"/>
            </w:pPr>
          </w:p>
        </w:tc>
      </w:tr>
      <w:tr w:rsidR="009A1A7E" w14:paraId="71B3CAA3" w14:textId="77777777" w:rsidTr="00A81BE0">
        <w:trPr>
          <w:cantSplit/>
        </w:trPr>
        <w:tc>
          <w:tcPr>
            <w:tcW w:w="538" w:type="pct"/>
          </w:tcPr>
          <w:p w14:paraId="7BFF87D2" w14:textId="77777777" w:rsidR="009A1A7E" w:rsidRDefault="009A1A7E" w:rsidP="005160A0">
            <w:pPr>
              <w:pStyle w:val="TableText"/>
            </w:pPr>
            <w:r>
              <w:t>3.4.11</w:t>
            </w:r>
          </w:p>
        </w:tc>
        <w:tc>
          <w:tcPr>
            <w:tcW w:w="986" w:type="pct"/>
          </w:tcPr>
          <w:p w14:paraId="150A90AF" w14:textId="77777777" w:rsidR="009A1A7E" w:rsidRDefault="009A1A7E" w:rsidP="005160A0">
            <w:pPr>
              <w:pStyle w:val="TableText"/>
            </w:pPr>
          </w:p>
        </w:tc>
        <w:tc>
          <w:tcPr>
            <w:tcW w:w="1994" w:type="pct"/>
          </w:tcPr>
          <w:p w14:paraId="515D33C2" w14:textId="1E4030ED" w:rsidR="009A1A7E" w:rsidRDefault="00851FB9" w:rsidP="005160A0">
            <w:pPr>
              <w:pStyle w:val="TableText"/>
            </w:pPr>
            <w:r>
              <w:t>Safety objectives and targets</w:t>
            </w:r>
          </w:p>
        </w:tc>
        <w:tc>
          <w:tcPr>
            <w:tcW w:w="1482" w:type="pct"/>
          </w:tcPr>
          <w:p w14:paraId="7F977D6D" w14:textId="77777777" w:rsidR="009A1A7E" w:rsidRDefault="009A1A7E" w:rsidP="005160A0">
            <w:pPr>
              <w:pStyle w:val="TableText"/>
            </w:pPr>
          </w:p>
        </w:tc>
      </w:tr>
      <w:tr w:rsidR="009A1A7E" w14:paraId="16429795" w14:textId="77777777" w:rsidTr="00A81BE0">
        <w:trPr>
          <w:cantSplit/>
        </w:trPr>
        <w:tc>
          <w:tcPr>
            <w:tcW w:w="538" w:type="pct"/>
          </w:tcPr>
          <w:p w14:paraId="1971BBCA" w14:textId="77777777" w:rsidR="009A1A7E" w:rsidRDefault="009A1A7E" w:rsidP="005160A0">
            <w:pPr>
              <w:pStyle w:val="TableText"/>
            </w:pPr>
            <w:r>
              <w:t>3.4.16</w:t>
            </w:r>
          </w:p>
        </w:tc>
        <w:tc>
          <w:tcPr>
            <w:tcW w:w="986" w:type="pct"/>
          </w:tcPr>
          <w:p w14:paraId="3B3DEF80" w14:textId="77777777" w:rsidR="009A1A7E" w:rsidRDefault="009A1A7E" w:rsidP="005160A0">
            <w:pPr>
              <w:pStyle w:val="TableText"/>
            </w:pPr>
            <w:r w:rsidRPr="005540DC">
              <w:t>Sch. 4 cl.1</w:t>
            </w:r>
          </w:p>
        </w:tc>
        <w:tc>
          <w:tcPr>
            <w:tcW w:w="1994" w:type="pct"/>
          </w:tcPr>
          <w:p w14:paraId="5219E767" w14:textId="06BF92A5" w:rsidR="009A1A7E" w:rsidRDefault="007D4968" w:rsidP="005160A0">
            <w:pPr>
              <w:pStyle w:val="TableText"/>
            </w:pPr>
            <w:r>
              <w:t>Training and c</w:t>
            </w:r>
            <w:r w:rsidR="009A1A7E">
              <w:t>ompetency</w:t>
            </w:r>
          </w:p>
        </w:tc>
        <w:tc>
          <w:tcPr>
            <w:tcW w:w="1482" w:type="pct"/>
          </w:tcPr>
          <w:p w14:paraId="46CF3575" w14:textId="77777777" w:rsidR="009A1A7E" w:rsidRDefault="009A1A7E" w:rsidP="005160A0">
            <w:pPr>
              <w:pStyle w:val="TableText"/>
            </w:pPr>
          </w:p>
        </w:tc>
      </w:tr>
      <w:tr w:rsidR="009A1A7E" w14:paraId="601DA508" w14:textId="77777777" w:rsidTr="00A81BE0">
        <w:trPr>
          <w:cantSplit/>
        </w:trPr>
        <w:tc>
          <w:tcPr>
            <w:tcW w:w="538" w:type="pct"/>
          </w:tcPr>
          <w:p w14:paraId="13BDECF3" w14:textId="77777777" w:rsidR="009A1A7E" w:rsidRDefault="009A1A7E" w:rsidP="005160A0">
            <w:pPr>
              <w:pStyle w:val="TableText"/>
            </w:pPr>
            <w:r>
              <w:t>3.4.14</w:t>
            </w:r>
          </w:p>
        </w:tc>
        <w:tc>
          <w:tcPr>
            <w:tcW w:w="986" w:type="pct"/>
          </w:tcPr>
          <w:p w14:paraId="7837D421" w14:textId="77777777" w:rsidR="009A1A7E" w:rsidRDefault="009A1A7E" w:rsidP="005160A0">
            <w:pPr>
              <w:pStyle w:val="TableText"/>
            </w:pPr>
            <w:r>
              <w:t>Sch. 4 cl. 2(1)(a)</w:t>
            </w:r>
          </w:p>
        </w:tc>
        <w:tc>
          <w:tcPr>
            <w:tcW w:w="1994" w:type="pct"/>
          </w:tcPr>
          <w:p w14:paraId="10D1FC7D" w14:textId="17387A76" w:rsidR="009A1A7E" w:rsidRDefault="007D4968" w:rsidP="005160A0">
            <w:pPr>
              <w:pStyle w:val="TableText"/>
            </w:pPr>
            <w:r>
              <w:t>Safe operating p</w:t>
            </w:r>
            <w:r w:rsidR="009A1A7E">
              <w:t>rocedures</w:t>
            </w:r>
          </w:p>
        </w:tc>
        <w:tc>
          <w:tcPr>
            <w:tcW w:w="1482" w:type="pct"/>
          </w:tcPr>
          <w:p w14:paraId="62CFFCAF" w14:textId="77777777" w:rsidR="009A1A7E" w:rsidRDefault="009A1A7E" w:rsidP="005160A0">
            <w:pPr>
              <w:pStyle w:val="TableText"/>
            </w:pPr>
          </w:p>
        </w:tc>
      </w:tr>
      <w:tr w:rsidR="009A1A7E" w14:paraId="13DEDBFF" w14:textId="77777777" w:rsidTr="00A81BE0">
        <w:trPr>
          <w:cantSplit/>
        </w:trPr>
        <w:tc>
          <w:tcPr>
            <w:tcW w:w="538" w:type="pct"/>
          </w:tcPr>
          <w:p w14:paraId="6C510D7A" w14:textId="77777777" w:rsidR="009A1A7E" w:rsidRDefault="009A1A7E" w:rsidP="005160A0">
            <w:pPr>
              <w:pStyle w:val="TableText"/>
            </w:pPr>
            <w:r>
              <w:t>3.4.9</w:t>
            </w:r>
          </w:p>
        </w:tc>
        <w:tc>
          <w:tcPr>
            <w:tcW w:w="986" w:type="pct"/>
          </w:tcPr>
          <w:p w14:paraId="7C7EFEE6" w14:textId="77777777" w:rsidR="009A1A7E" w:rsidRDefault="009A1A7E" w:rsidP="005160A0">
            <w:pPr>
              <w:pStyle w:val="TableText"/>
            </w:pPr>
            <w:r>
              <w:t>Sch.4 cl. 2(1)(a)</w:t>
            </w:r>
          </w:p>
        </w:tc>
        <w:tc>
          <w:tcPr>
            <w:tcW w:w="1994" w:type="pct"/>
          </w:tcPr>
          <w:p w14:paraId="2F05A7E1" w14:textId="77777777" w:rsidR="009A1A7E" w:rsidRDefault="009A1A7E" w:rsidP="005160A0">
            <w:pPr>
              <w:pStyle w:val="TableText"/>
            </w:pPr>
            <w:r>
              <w:t>Hazard identification and risk management</w:t>
            </w:r>
          </w:p>
        </w:tc>
        <w:tc>
          <w:tcPr>
            <w:tcW w:w="1482" w:type="pct"/>
          </w:tcPr>
          <w:p w14:paraId="070632FE" w14:textId="77777777" w:rsidR="009A1A7E" w:rsidRDefault="009A1A7E" w:rsidP="005160A0">
            <w:pPr>
              <w:pStyle w:val="TableText"/>
            </w:pPr>
          </w:p>
        </w:tc>
      </w:tr>
      <w:tr w:rsidR="009A1A7E" w14:paraId="4B2B1EEE" w14:textId="77777777" w:rsidTr="00A81BE0">
        <w:trPr>
          <w:cantSplit/>
        </w:trPr>
        <w:tc>
          <w:tcPr>
            <w:tcW w:w="538" w:type="pct"/>
          </w:tcPr>
          <w:p w14:paraId="67AA6F12" w14:textId="77777777" w:rsidR="009A1A7E" w:rsidRDefault="009A1A7E" w:rsidP="005160A0">
            <w:pPr>
              <w:pStyle w:val="TableText"/>
            </w:pPr>
            <w:r>
              <w:t>3.4.10</w:t>
            </w:r>
          </w:p>
        </w:tc>
        <w:tc>
          <w:tcPr>
            <w:tcW w:w="986" w:type="pct"/>
          </w:tcPr>
          <w:p w14:paraId="1073F08A" w14:textId="77777777" w:rsidR="009A1A7E" w:rsidRDefault="009A1A7E" w:rsidP="005160A0">
            <w:pPr>
              <w:pStyle w:val="TableText"/>
            </w:pPr>
            <w:r>
              <w:t>Sch.4 cl. 2(1)(a)</w:t>
            </w:r>
          </w:p>
        </w:tc>
        <w:tc>
          <w:tcPr>
            <w:tcW w:w="1994" w:type="pct"/>
          </w:tcPr>
          <w:p w14:paraId="4ADFA04B" w14:textId="351BA1E0" w:rsidR="009A1A7E" w:rsidRDefault="007D4968" w:rsidP="005160A0">
            <w:pPr>
              <w:pStyle w:val="TableText"/>
            </w:pPr>
            <w:r>
              <w:t>Performance s</w:t>
            </w:r>
            <w:r w:rsidR="009A1A7E">
              <w:t>tandards</w:t>
            </w:r>
          </w:p>
        </w:tc>
        <w:tc>
          <w:tcPr>
            <w:tcW w:w="1482" w:type="pct"/>
          </w:tcPr>
          <w:p w14:paraId="00154600" w14:textId="77777777" w:rsidR="009A1A7E" w:rsidRDefault="009A1A7E" w:rsidP="005160A0">
            <w:pPr>
              <w:pStyle w:val="TableText"/>
            </w:pPr>
          </w:p>
        </w:tc>
      </w:tr>
      <w:tr w:rsidR="009A1A7E" w14:paraId="1677AD0A" w14:textId="77777777" w:rsidTr="00A81BE0">
        <w:trPr>
          <w:cantSplit/>
        </w:trPr>
        <w:tc>
          <w:tcPr>
            <w:tcW w:w="538" w:type="pct"/>
          </w:tcPr>
          <w:p w14:paraId="504E5B64" w14:textId="77777777" w:rsidR="009A1A7E" w:rsidRDefault="009A1A7E" w:rsidP="005160A0">
            <w:pPr>
              <w:pStyle w:val="TableText"/>
            </w:pPr>
            <w:r>
              <w:t>3.4.12</w:t>
            </w:r>
          </w:p>
        </w:tc>
        <w:tc>
          <w:tcPr>
            <w:tcW w:w="986" w:type="pct"/>
          </w:tcPr>
          <w:p w14:paraId="6914E504" w14:textId="77777777" w:rsidR="009A1A7E" w:rsidRDefault="009A1A7E" w:rsidP="005160A0">
            <w:pPr>
              <w:pStyle w:val="TableText"/>
            </w:pPr>
            <w:r>
              <w:t>Sch. 4 cl. 2(1)(a)</w:t>
            </w:r>
          </w:p>
        </w:tc>
        <w:tc>
          <w:tcPr>
            <w:tcW w:w="1994" w:type="pct"/>
          </w:tcPr>
          <w:p w14:paraId="61A2B48D" w14:textId="3B141309" w:rsidR="009A1A7E" w:rsidRDefault="009A1A7E" w:rsidP="005160A0">
            <w:pPr>
              <w:pStyle w:val="TableText"/>
            </w:pPr>
            <w:r>
              <w:t xml:space="preserve">Records </w:t>
            </w:r>
            <w:r w:rsidR="007D4968">
              <w:t>management and document control</w:t>
            </w:r>
          </w:p>
        </w:tc>
        <w:tc>
          <w:tcPr>
            <w:tcW w:w="1482" w:type="pct"/>
          </w:tcPr>
          <w:p w14:paraId="39F566DB" w14:textId="77777777" w:rsidR="009A1A7E" w:rsidRDefault="009A1A7E" w:rsidP="005160A0">
            <w:pPr>
              <w:pStyle w:val="TableText"/>
            </w:pPr>
          </w:p>
        </w:tc>
      </w:tr>
      <w:tr w:rsidR="009A1A7E" w14:paraId="55C460DF" w14:textId="77777777" w:rsidTr="00A81BE0">
        <w:trPr>
          <w:cantSplit/>
        </w:trPr>
        <w:tc>
          <w:tcPr>
            <w:tcW w:w="538" w:type="pct"/>
          </w:tcPr>
          <w:p w14:paraId="08360512" w14:textId="77777777" w:rsidR="009A1A7E" w:rsidRDefault="009A1A7E" w:rsidP="005160A0">
            <w:pPr>
              <w:pStyle w:val="TableText"/>
            </w:pPr>
            <w:r>
              <w:t>3.4.13</w:t>
            </w:r>
          </w:p>
        </w:tc>
        <w:tc>
          <w:tcPr>
            <w:tcW w:w="986" w:type="pct"/>
          </w:tcPr>
          <w:p w14:paraId="1B6D2C01" w14:textId="77777777" w:rsidR="009A1A7E" w:rsidRDefault="009A1A7E" w:rsidP="005160A0">
            <w:pPr>
              <w:pStyle w:val="TableText"/>
            </w:pPr>
            <w:r>
              <w:t>Sch. 4 cl. 2(1)(a)</w:t>
            </w:r>
          </w:p>
        </w:tc>
        <w:tc>
          <w:tcPr>
            <w:tcW w:w="1994" w:type="pct"/>
          </w:tcPr>
          <w:p w14:paraId="463DD923" w14:textId="6EEE071E" w:rsidR="009A1A7E" w:rsidRDefault="007D4968" w:rsidP="005160A0">
            <w:pPr>
              <w:pStyle w:val="TableText"/>
            </w:pPr>
            <w:r>
              <w:t>Facility design</w:t>
            </w:r>
          </w:p>
        </w:tc>
        <w:tc>
          <w:tcPr>
            <w:tcW w:w="1482" w:type="pct"/>
          </w:tcPr>
          <w:p w14:paraId="4DBFE516" w14:textId="77777777" w:rsidR="009A1A7E" w:rsidRDefault="009A1A7E" w:rsidP="005160A0">
            <w:pPr>
              <w:pStyle w:val="TableText"/>
            </w:pPr>
          </w:p>
        </w:tc>
      </w:tr>
      <w:tr w:rsidR="009A1A7E" w14:paraId="7331C9A8" w14:textId="77777777" w:rsidTr="00A81BE0">
        <w:trPr>
          <w:cantSplit/>
        </w:trPr>
        <w:tc>
          <w:tcPr>
            <w:tcW w:w="538" w:type="pct"/>
          </w:tcPr>
          <w:p w14:paraId="69C529B8" w14:textId="77777777" w:rsidR="009A1A7E" w:rsidRDefault="009A1A7E" w:rsidP="005160A0">
            <w:pPr>
              <w:pStyle w:val="TableText"/>
            </w:pPr>
            <w:r>
              <w:t>3.4.18</w:t>
            </w:r>
          </w:p>
        </w:tc>
        <w:tc>
          <w:tcPr>
            <w:tcW w:w="986" w:type="pct"/>
          </w:tcPr>
          <w:p w14:paraId="4BDE6876" w14:textId="77777777" w:rsidR="009A1A7E" w:rsidRDefault="009A1A7E" w:rsidP="005160A0">
            <w:pPr>
              <w:pStyle w:val="TableText"/>
            </w:pPr>
            <w:r w:rsidRPr="008B7745">
              <w:t>Sch. 4 cl. 2(1)(a)</w:t>
            </w:r>
          </w:p>
        </w:tc>
        <w:tc>
          <w:tcPr>
            <w:tcW w:w="1994" w:type="pct"/>
          </w:tcPr>
          <w:p w14:paraId="2E5A50EF" w14:textId="6E5052B3" w:rsidR="009A1A7E" w:rsidRDefault="007D4968" w:rsidP="005160A0">
            <w:pPr>
              <w:pStyle w:val="TableText"/>
            </w:pPr>
            <w:r>
              <w:t>Management of change</w:t>
            </w:r>
          </w:p>
        </w:tc>
        <w:tc>
          <w:tcPr>
            <w:tcW w:w="1482" w:type="pct"/>
          </w:tcPr>
          <w:p w14:paraId="59DFA109" w14:textId="77777777" w:rsidR="009A1A7E" w:rsidRDefault="009A1A7E" w:rsidP="005160A0">
            <w:pPr>
              <w:pStyle w:val="TableText"/>
            </w:pPr>
          </w:p>
        </w:tc>
      </w:tr>
      <w:tr w:rsidR="009A1A7E" w14:paraId="423BFE3A" w14:textId="77777777" w:rsidTr="00A81BE0">
        <w:trPr>
          <w:cantSplit/>
        </w:trPr>
        <w:tc>
          <w:tcPr>
            <w:tcW w:w="538" w:type="pct"/>
          </w:tcPr>
          <w:p w14:paraId="581227BE" w14:textId="77777777" w:rsidR="009A1A7E" w:rsidRDefault="009A1A7E" w:rsidP="005160A0">
            <w:pPr>
              <w:pStyle w:val="TableText"/>
            </w:pPr>
            <w:r>
              <w:t>3.4.19</w:t>
            </w:r>
          </w:p>
        </w:tc>
        <w:tc>
          <w:tcPr>
            <w:tcW w:w="986" w:type="pct"/>
          </w:tcPr>
          <w:p w14:paraId="4B8B8BA6" w14:textId="77777777" w:rsidR="009A1A7E" w:rsidRDefault="009A1A7E" w:rsidP="005160A0">
            <w:pPr>
              <w:pStyle w:val="TableText"/>
            </w:pPr>
            <w:r w:rsidRPr="008B7745">
              <w:t>Sch. 4 cl. 2(1)(a)</w:t>
            </w:r>
          </w:p>
        </w:tc>
        <w:tc>
          <w:tcPr>
            <w:tcW w:w="1994" w:type="pct"/>
          </w:tcPr>
          <w:p w14:paraId="43794129" w14:textId="77777777" w:rsidR="009A1A7E" w:rsidRDefault="009A1A7E" w:rsidP="005160A0">
            <w:pPr>
              <w:pStyle w:val="TableText"/>
            </w:pPr>
            <w:r>
              <w:t>Procurement and control of materials</w:t>
            </w:r>
          </w:p>
        </w:tc>
        <w:tc>
          <w:tcPr>
            <w:tcW w:w="1482" w:type="pct"/>
          </w:tcPr>
          <w:p w14:paraId="1DC5A447" w14:textId="77777777" w:rsidR="009A1A7E" w:rsidRDefault="009A1A7E" w:rsidP="005160A0">
            <w:pPr>
              <w:pStyle w:val="TableText"/>
            </w:pPr>
          </w:p>
        </w:tc>
      </w:tr>
      <w:tr w:rsidR="009A1A7E" w14:paraId="2A946F16" w14:textId="77777777" w:rsidTr="00A81BE0">
        <w:trPr>
          <w:cantSplit/>
        </w:trPr>
        <w:tc>
          <w:tcPr>
            <w:tcW w:w="538" w:type="pct"/>
          </w:tcPr>
          <w:p w14:paraId="1294C706" w14:textId="77777777" w:rsidR="009A1A7E" w:rsidRDefault="009A1A7E" w:rsidP="005160A0">
            <w:pPr>
              <w:pStyle w:val="TableText"/>
            </w:pPr>
            <w:r>
              <w:t>3.4.20,</w:t>
            </w:r>
          </w:p>
        </w:tc>
        <w:tc>
          <w:tcPr>
            <w:tcW w:w="986" w:type="pct"/>
          </w:tcPr>
          <w:p w14:paraId="70A3DD62" w14:textId="77777777" w:rsidR="009A1A7E" w:rsidRDefault="009A1A7E" w:rsidP="005160A0">
            <w:pPr>
              <w:pStyle w:val="TableText"/>
            </w:pPr>
            <w:r>
              <w:t>Sch. 4, cl. 2(1)(b)</w:t>
            </w:r>
          </w:p>
        </w:tc>
        <w:tc>
          <w:tcPr>
            <w:tcW w:w="1994" w:type="pct"/>
          </w:tcPr>
          <w:p w14:paraId="5970FF3F" w14:textId="0FECF742" w:rsidR="009A1A7E" w:rsidRDefault="007D4968" w:rsidP="005160A0">
            <w:pPr>
              <w:pStyle w:val="TableText"/>
            </w:pPr>
            <w:r>
              <w:t>Plant integrity management</w:t>
            </w:r>
          </w:p>
        </w:tc>
        <w:tc>
          <w:tcPr>
            <w:tcW w:w="1482" w:type="pct"/>
          </w:tcPr>
          <w:p w14:paraId="5EFCFD76" w14:textId="77777777" w:rsidR="009A1A7E" w:rsidRDefault="009A1A7E" w:rsidP="005160A0">
            <w:pPr>
              <w:pStyle w:val="TableText"/>
            </w:pPr>
          </w:p>
        </w:tc>
      </w:tr>
      <w:tr w:rsidR="009A1A7E" w14:paraId="2454FFD9" w14:textId="77777777" w:rsidTr="00A81BE0">
        <w:trPr>
          <w:cantSplit/>
        </w:trPr>
        <w:tc>
          <w:tcPr>
            <w:tcW w:w="538" w:type="pct"/>
          </w:tcPr>
          <w:p w14:paraId="1B7662F4" w14:textId="77777777" w:rsidR="009A1A7E" w:rsidRDefault="009A1A7E" w:rsidP="005160A0">
            <w:pPr>
              <w:pStyle w:val="TableText"/>
            </w:pPr>
            <w:r>
              <w:t>33.4.21</w:t>
            </w:r>
          </w:p>
        </w:tc>
        <w:tc>
          <w:tcPr>
            <w:tcW w:w="986" w:type="pct"/>
          </w:tcPr>
          <w:p w14:paraId="27BEFAD1" w14:textId="77777777" w:rsidR="009A1A7E" w:rsidRDefault="009A1A7E" w:rsidP="005160A0">
            <w:pPr>
              <w:pStyle w:val="TableText"/>
            </w:pPr>
            <w:r>
              <w:t>Sch. 4, cl. 2(1)(b)</w:t>
            </w:r>
          </w:p>
        </w:tc>
        <w:tc>
          <w:tcPr>
            <w:tcW w:w="1994" w:type="pct"/>
          </w:tcPr>
          <w:p w14:paraId="64A8E509" w14:textId="23A43D1B" w:rsidR="009A1A7E" w:rsidRDefault="007D4968" w:rsidP="005160A0">
            <w:pPr>
              <w:pStyle w:val="TableText"/>
            </w:pPr>
            <w:r>
              <w:t>Maintenance and repair</w:t>
            </w:r>
          </w:p>
        </w:tc>
        <w:tc>
          <w:tcPr>
            <w:tcW w:w="1482" w:type="pct"/>
          </w:tcPr>
          <w:p w14:paraId="3E67848E" w14:textId="77777777" w:rsidR="009A1A7E" w:rsidRDefault="009A1A7E" w:rsidP="005160A0">
            <w:pPr>
              <w:pStyle w:val="TableText"/>
            </w:pPr>
          </w:p>
        </w:tc>
      </w:tr>
      <w:tr w:rsidR="009A1A7E" w14:paraId="342DFBC0" w14:textId="77777777" w:rsidTr="00A81BE0">
        <w:trPr>
          <w:cantSplit/>
        </w:trPr>
        <w:tc>
          <w:tcPr>
            <w:tcW w:w="538" w:type="pct"/>
          </w:tcPr>
          <w:p w14:paraId="6BE7ED83" w14:textId="77777777" w:rsidR="009A1A7E" w:rsidRDefault="009A1A7E" w:rsidP="005160A0">
            <w:pPr>
              <w:pStyle w:val="TableText"/>
            </w:pPr>
            <w:r>
              <w:t>3.4.22</w:t>
            </w:r>
          </w:p>
        </w:tc>
        <w:tc>
          <w:tcPr>
            <w:tcW w:w="986" w:type="pct"/>
          </w:tcPr>
          <w:p w14:paraId="3B8FB7F2" w14:textId="77777777" w:rsidR="009A1A7E" w:rsidRDefault="009A1A7E" w:rsidP="005160A0">
            <w:pPr>
              <w:pStyle w:val="TableText"/>
            </w:pPr>
            <w:r>
              <w:t>Sch. 4, cl. 2(1)(b)</w:t>
            </w:r>
          </w:p>
        </w:tc>
        <w:tc>
          <w:tcPr>
            <w:tcW w:w="1994" w:type="pct"/>
          </w:tcPr>
          <w:p w14:paraId="13909469" w14:textId="77777777" w:rsidR="009A1A7E" w:rsidRDefault="009A1A7E" w:rsidP="005160A0">
            <w:pPr>
              <w:pStyle w:val="TableText"/>
            </w:pPr>
            <w:r>
              <w:t>Inspection, testing and monitoring</w:t>
            </w:r>
          </w:p>
        </w:tc>
        <w:tc>
          <w:tcPr>
            <w:tcW w:w="1482" w:type="pct"/>
          </w:tcPr>
          <w:p w14:paraId="2C9A3D4A" w14:textId="77777777" w:rsidR="009A1A7E" w:rsidRDefault="009A1A7E" w:rsidP="005160A0">
            <w:pPr>
              <w:pStyle w:val="TableText"/>
            </w:pPr>
          </w:p>
        </w:tc>
      </w:tr>
      <w:tr w:rsidR="009A1A7E" w14:paraId="5BE316B2" w14:textId="77777777" w:rsidTr="00A81BE0">
        <w:trPr>
          <w:cantSplit/>
        </w:trPr>
        <w:tc>
          <w:tcPr>
            <w:tcW w:w="538" w:type="pct"/>
          </w:tcPr>
          <w:p w14:paraId="631FD39B" w14:textId="77777777" w:rsidR="009A1A7E" w:rsidRDefault="009A1A7E" w:rsidP="005160A0">
            <w:pPr>
              <w:pStyle w:val="TableText"/>
            </w:pPr>
            <w:r>
              <w:t>3.4.14</w:t>
            </w:r>
          </w:p>
        </w:tc>
        <w:tc>
          <w:tcPr>
            <w:tcW w:w="986" w:type="pct"/>
          </w:tcPr>
          <w:p w14:paraId="5705DFDD" w14:textId="77777777" w:rsidR="009A1A7E" w:rsidRDefault="009A1A7E" w:rsidP="005160A0">
            <w:pPr>
              <w:pStyle w:val="TableText"/>
            </w:pPr>
            <w:r>
              <w:t>Sch. 4, cl. 2(1)(c)</w:t>
            </w:r>
          </w:p>
        </w:tc>
        <w:tc>
          <w:tcPr>
            <w:tcW w:w="1994" w:type="pct"/>
          </w:tcPr>
          <w:p w14:paraId="1769F31C" w14:textId="74AD349C" w:rsidR="009A1A7E" w:rsidRDefault="007D4968" w:rsidP="005160A0">
            <w:pPr>
              <w:pStyle w:val="TableText"/>
            </w:pPr>
            <w:r>
              <w:t>Safe operating procedures</w:t>
            </w:r>
          </w:p>
        </w:tc>
        <w:tc>
          <w:tcPr>
            <w:tcW w:w="1482" w:type="pct"/>
          </w:tcPr>
          <w:p w14:paraId="56A03A22" w14:textId="77777777" w:rsidR="009A1A7E" w:rsidRDefault="009A1A7E" w:rsidP="005160A0">
            <w:pPr>
              <w:pStyle w:val="TableText"/>
            </w:pPr>
          </w:p>
        </w:tc>
      </w:tr>
      <w:tr w:rsidR="009A1A7E" w14:paraId="4A936069" w14:textId="77777777" w:rsidTr="00A81BE0">
        <w:trPr>
          <w:cantSplit/>
        </w:trPr>
        <w:tc>
          <w:tcPr>
            <w:tcW w:w="538" w:type="pct"/>
          </w:tcPr>
          <w:p w14:paraId="31EA9D88" w14:textId="77777777" w:rsidR="009A1A7E" w:rsidRDefault="009A1A7E" w:rsidP="005160A0">
            <w:pPr>
              <w:pStyle w:val="TableText"/>
            </w:pPr>
            <w:r>
              <w:t>3.4.14</w:t>
            </w:r>
          </w:p>
        </w:tc>
        <w:tc>
          <w:tcPr>
            <w:tcW w:w="986" w:type="pct"/>
          </w:tcPr>
          <w:p w14:paraId="10AA2F58" w14:textId="77777777" w:rsidR="009A1A7E" w:rsidRDefault="009A1A7E" w:rsidP="005160A0">
            <w:pPr>
              <w:pStyle w:val="TableText"/>
            </w:pPr>
            <w:r>
              <w:t>Sch. 4 cl. 2(3)</w:t>
            </w:r>
          </w:p>
        </w:tc>
        <w:tc>
          <w:tcPr>
            <w:tcW w:w="1994" w:type="pct"/>
          </w:tcPr>
          <w:p w14:paraId="6BE6FAA3" w14:textId="3AD9413F" w:rsidR="009A1A7E" w:rsidRDefault="007D4968" w:rsidP="005160A0">
            <w:pPr>
              <w:pStyle w:val="TableText"/>
            </w:pPr>
            <w:r>
              <w:t>Safe operating procedures</w:t>
            </w:r>
          </w:p>
        </w:tc>
        <w:tc>
          <w:tcPr>
            <w:tcW w:w="1482" w:type="pct"/>
          </w:tcPr>
          <w:p w14:paraId="172A3DD9" w14:textId="77777777" w:rsidR="009A1A7E" w:rsidRDefault="009A1A7E" w:rsidP="005160A0">
            <w:pPr>
              <w:pStyle w:val="TableText"/>
            </w:pPr>
          </w:p>
        </w:tc>
      </w:tr>
      <w:tr w:rsidR="009A1A7E" w14:paraId="7129EC43" w14:textId="77777777" w:rsidTr="00A81BE0">
        <w:trPr>
          <w:cantSplit/>
        </w:trPr>
        <w:tc>
          <w:tcPr>
            <w:tcW w:w="538" w:type="pct"/>
          </w:tcPr>
          <w:p w14:paraId="12E666ED" w14:textId="77777777" w:rsidR="009A1A7E" w:rsidRDefault="009A1A7E" w:rsidP="005160A0">
            <w:pPr>
              <w:pStyle w:val="TableText"/>
            </w:pPr>
            <w:r>
              <w:t>3.4.25</w:t>
            </w:r>
          </w:p>
        </w:tc>
        <w:tc>
          <w:tcPr>
            <w:tcW w:w="986" w:type="pct"/>
          </w:tcPr>
          <w:p w14:paraId="2C075037" w14:textId="77777777" w:rsidR="009A1A7E" w:rsidRDefault="009A1A7E" w:rsidP="005160A0">
            <w:pPr>
              <w:pStyle w:val="TableText"/>
            </w:pPr>
            <w:r>
              <w:t>Sch. 4 cl. 3</w:t>
            </w:r>
          </w:p>
        </w:tc>
        <w:tc>
          <w:tcPr>
            <w:tcW w:w="1994" w:type="pct"/>
          </w:tcPr>
          <w:p w14:paraId="2F9D17B6" w14:textId="77777777" w:rsidR="009A1A7E" w:rsidRDefault="009A1A7E" w:rsidP="005160A0">
            <w:pPr>
              <w:pStyle w:val="TableText"/>
            </w:pPr>
            <w:r>
              <w:t>Site security and access</w:t>
            </w:r>
          </w:p>
        </w:tc>
        <w:tc>
          <w:tcPr>
            <w:tcW w:w="1482" w:type="pct"/>
          </w:tcPr>
          <w:p w14:paraId="38A370C4" w14:textId="77777777" w:rsidR="009A1A7E" w:rsidRDefault="009A1A7E" w:rsidP="005160A0">
            <w:pPr>
              <w:pStyle w:val="TableText"/>
            </w:pPr>
          </w:p>
        </w:tc>
      </w:tr>
      <w:tr w:rsidR="009A1A7E" w14:paraId="3386BF42" w14:textId="77777777" w:rsidTr="00A81BE0">
        <w:trPr>
          <w:cantSplit/>
        </w:trPr>
        <w:tc>
          <w:tcPr>
            <w:tcW w:w="538" w:type="pct"/>
          </w:tcPr>
          <w:p w14:paraId="7059B71B" w14:textId="77777777" w:rsidR="009A1A7E" w:rsidRDefault="009A1A7E" w:rsidP="005160A0">
            <w:pPr>
              <w:pStyle w:val="TableText"/>
            </w:pPr>
            <w:r>
              <w:t>3.4.15</w:t>
            </w:r>
          </w:p>
        </w:tc>
        <w:tc>
          <w:tcPr>
            <w:tcW w:w="986" w:type="pct"/>
          </w:tcPr>
          <w:p w14:paraId="3CD26EE2" w14:textId="23BB3242" w:rsidR="009A1A7E" w:rsidRDefault="00B468EF" w:rsidP="005160A0">
            <w:pPr>
              <w:pStyle w:val="TableText"/>
            </w:pPr>
            <w:r>
              <w:t>DGSH</w:t>
            </w:r>
          </w:p>
        </w:tc>
        <w:tc>
          <w:tcPr>
            <w:tcW w:w="1994" w:type="pct"/>
          </w:tcPr>
          <w:p w14:paraId="6FF4B97A" w14:textId="77777777" w:rsidR="009A1A7E" w:rsidRDefault="009A1A7E" w:rsidP="005160A0">
            <w:pPr>
              <w:pStyle w:val="TableText"/>
            </w:pPr>
            <w:r>
              <w:t>DG storage and handling processes</w:t>
            </w:r>
          </w:p>
        </w:tc>
        <w:tc>
          <w:tcPr>
            <w:tcW w:w="1482" w:type="pct"/>
          </w:tcPr>
          <w:p w14:paraId="1A7C744F" w14:textId="77777777" w:rsidR="009A1A7E" w:rsidRDefault="009A1A7E" w:rsidP="005160A0">
            <w:pPr>
              <w:pStyle w:val="TableText"/>
            </w:pPr>
          </w:p>
        </w:tc>
      </w:tr>
      <w:tr w:rsidR="009A1A7E" w14:paraId="439DD755" w14:textId="77777777" w:rsidTr="00A81BE0">
        <w:trPr>
          <w:cantSplit/>
        </w:trPr>
        <w:tc>
          <w:tcPr>
            <w:tcW w:w="538" w:type="pct"/>
          </w:tcPr>
          <w:p w14:paraId="53642888" w14:textId="77777777" w:rsidR="009A1A7E" w:rsidRDefault="009A1A7E" w:rsidP="005160A0">
            <w:pPr>
              <w:pStyle w:val="TableText"/>
            </w:pPr>
            <w:r>
              <w:lastRenderedPageBreak/>
              <w:t>3.4.7</w:t>
            </w:r>
          </w:p>
        </w:tc>
        <w:tc>
          <w:tcPr>
            <w:tcW w:w="986" w:type="pct"/>
          </w:tcPr>
          <w:p w14:paraId="558BCE8D" w14:textId="7CE9D27A" w:rsidR="00EC731A" w:rsidRDefault="00EC731A" w:rsidP="00D83264">
            <w:pPr>
              <w:pStyle w:val="TableText"/>
              <w:spacing w:before="0" w:after="0" w:line="320" w:lineRule="exact"/>
            </w:pPr>
            <w:r>
              <w:t>r. 24(2)(b)</w:t>
            </w:r>
          </w:p>
          <w:p w14:paraId="4473D647" w14:textId="352718AB" w:rsidR="009A1A7E" w:rsidRDefault="009A1A7E" w:rsidP="00D83264">
            <w:pPr>
              <w:pStyle w:val="TableText"/>
              <w:spacing w:before="0" w:after="0" w:line="320" w:lineRule="exact"/>
            </w:pPr>
            <w:r>
              <w:t>Sch. 4 cl. 4(1)</w:t>
            </w:r>
            <w:r>
              <w:br/>
              <w:t>DGSH r. 83</w:t>
            </w:r>
          </w:p>
        </w:tc>
        <w:tc>
          <w:tcPr>
            <w:tcW w:w="1994" w:type="pct"/>
          </w:tcPr>
          <w:p w14:paraId="2AF038B6" w14:textId="5AA01623" w:rsidR="009A1A7E" w:rsidRDefault="009A1A7E" w:rsidP="005160A0">
            <w:pPr>
              <w:pStyle w:val="TableText"/>
            </w:pPr>
            <w:r w:rsidRPr="00B15133">
              <w:t>Workforce consultation</w:t>
            </w:r>
          </w:p>
        </w:tc>
        <w:tc>
          <w:tcPr>
            <w:tcW w:w="1482" w:type="pct"/>
          </w:tcPr>
          <w:p w14:paraId="5CBC6C91" w14:textId="77777777" w:rsidR="009A1A7E" w:rsidRDefault="009A1A7E" w:rsidP="005160A0">
            <w:pPr>
              <w:pStyle w:val="TableText"/>
            </w:pPr>
          </w:p>
        </w:tc>
      </w:tr>
      <w:tr w:rsidR="009A1A7E" w14:paraId="55A8B7B1" w14:textId="77777777" w:rsidTr="00A81BE0">
        <w:trPr>
          <w:cantSplit/>
        </w:trPr>
        <w:tc>
          <w:tcPr>
            <w:tcW w:w="538" w:type="pct"/>
          </w:tcPr>
          <w:p w14:paraId="195ABDDC" w14:textId="77777777" w:rsidR="009A1A7E" w:rsidRDefault="009A1A7E" w:rsidP="005160A0">
            <w:pPr>
              <w:pStyle w:val="TableText"/>
            </w:pPr>
            <w:r>
              <w:t>3.4.17</w:t>
            </w:r>
          </w:p>
        </w:tc>
        <w:tc>
          <w:tcPr>
            <w:tcW w:w="986" w:type="pct"/>
          </w:tcPr>
          <w:p w14:paraId="49325C91" w14:textId="77777777" w:rsidR="009A1A7E" w:rsidRDefault="009A1A7E" w:rsidP="005160A0">
            <w:pPr>
              <w:pStyle w:val="TableText"/>
            </w:pPr>
            <w:r>
              <w:t>Sch. 4 cl. 4(2)</w:t>
            </w:r>
          </w:p>
        </w:tc>
        <w:tc>
          <w:tcPr>
            <w:tcW w:w="1994" w:type="pct"/>
          </w:tcPr>
          <w:p w14:paraId="2C15F0A2" w14:textId="2F03D563" w:rsidR="009A1A7E" w:rsidRDefault="007D4968" w:rsidP="005160A0">
            <w:pPr>
              <w:pStyle w:val="TableText"/>
            </w:pPr>
            <w:r>
              <w:t>Contractors and vi</w:t>
            </w:r>
            <w:r w:rsidR="009A1A7E">
              <w:t>sitors</w:t>
            </w:r>
          </w:p>
        </w:tc>
        <w:tc>
          <w:tcPr>
            <w:tcW w:w="1482" w:type="pct"/>
          </w:tcPr>
          <w:p w14:paraId="60BD350A" w14:textId="77777777" w:rsidR="009A1A7E" w:rsidRDefault="009A1A7E" w:rsidP="005160A0">
            <w:pPr>
              <w:pStyle w:val="TableText"/>
            </w:pPr>
          </w:p>
        </w:tc>
      </w:tr>
      <w:tr w:rsidR="009A1A7E" w14:paraId="7EEBC088" w14:textId="77777777" w:rsidTr="00A81BE0">
        <w:trPr>
          <w:cantSplit/>
        </w:trPr>
        <w:tc>
          <w:tcPr>
            <w:tcW w:w="538" w:type="pct"/>
          </w:tcPr>
          <w:p w14:paraId="449BF331" w14:textId="77777777" w:rsidR="009A1A7E" w:rsidRDefault="009A1A7E" w:rsidP="005160A0">
            <w:pPr>
              <w:pStyle w:val="TableText"/>
            </w:pPr>
            <w:r>
              <w:t>3.4.8</w:t>
            </w:r>
          </w:p>
        </w:tc>
        <w:tc>
          <w:tcPr>
            <w:tcW w:w="986" w:type="pct"/>
          </w:tcPr>
          <w:p w14:paraId="2DCD7C3D" w14:textId="77777777" w:rsidR="009A1A7E" w:rsidRDefault="009A1A7E" w:rsidP="005160A0">
            <w:pPr>
              <w:pStyle w:val="TableText"/>
            </w:pPr>
            <w:r>
              <w:t>Sch. 4 cl. 4(3)</w:t>
            </w:r>
          </w:p>
        </w:tc>
        <w:tc>
          <w:tcPr>
            <w:tcW w:w="1994" w:type="pct"/>
          </w:tcPr>
          <w:p w14:paraId="3F23F70B" w14:textId="1BAEBD2C" w:rsidR="009A1A7E" w:rsidRPr="004E1ABA" w:rsidRDefault="007D4968" w:rsidP="005160A0">
            <w:pPr>
              <w:pStyle w:val="TableText"/>
              <w:rPr>
                <w:i/>
              </w:rPr>
            </w:pPr>
            <w:r>
              <w:t>External communication</w:t>
            </w:r>
          </w:p>
        </w:tc>
        <w:tc>
          <w:tcPr>
            <w:tcW w:w="1482" w:type="pct"/>
          </w:tcPr>
          <w:p w14:paraId="61C93464" w14:textId="77777777" w:rsidR="009A1A7E" w:rsidRDefault="009A1A7E" w:rsidP="005160A0">
            <w:pPr>
              <w:pStyle w:val="TableText"/>
            </w:pPr>
          </w:p>
        </w:tc>
      </w:tr>
      <w:tr w:rsidR="009A1A7E" w14:paraId="78F6CAF1" w14:textId="77777777" w:rsidTr="00A81BE0">
        <w:trPr>
          <w:cantSplit/>
        </w:trPr>
        <w:tc>
          <w:tcPr>
            <w:tcW w:w="538" w:type="pct"/>
          </w:tcPr>
          <w:p w14:paraId="35462A4D" w14:textId="77777777" w:rsidR="009A1A7E" w:rsidRDefault="009A1A7E" w:rsidP="005160A0">
            <w:pPr>
              <w:pStyle w:val="TableText"/>
            </w:pPr>
            <w:r>
              <w:t>3.4.26</w:t>
            </w:r>
          </w:p>
        </w:tc>
        <w:tc>
          <w:tcPr>
            <w:tcW w:w="986" w:type="pct"/>
          </w:tcPr>
          <w:p w14:paraId="5FD1A06A" w14:textId="77777777" w:rsidR="009A1A7E" w:rsidRDefault="009A1A7E" w:rsidP="005160A0">
            <w:pPr>
              <w:pStyle w:val="TableText"/>
            </w:pPr>
            <w:r>
              <w:t>Sch. 4 cl.5 (2)</w:t>
            </w:r>
          </w:p>
          <w:p w14:paraId="0803F78D" w14:textId="77777777" w:rsidR="009A1A7E" w:rsidRDefault="009A1A7E" w:rsidP="005160A0">
            <w:pPr>
              <w:pStyle w:val="TableText"/>
            </w:pPr>
            <w:r>
              <w:t>Sch. 4 cl.5 (3)</w:t>
            </w:r>
          </w:p>
        </w:tc>
        <w:tc>
          <w:tcPr>
            <w:tcW w:w="1994" w:type="pct"/>
          </w:tcPr>
          <w:p w14:paraId="1B3C8510" w14:textId="4DA590CB" w:rsidR="009A1A7E" w:rsidRDefault="007D4968" w:rsidP="005160A0">
            <w:pPr>
              <w:pStyle w:val="TableText"/>
            </w:pPr>
            <w:r>
              <w:t>SMS audits</w:t>
            </w:r>
          </w:p>
        </w:tc>
        <w:tc>
          <w:tcPr>
            <w:tcW w:w="1482" w:type="pct"/>
          </w:tcPr>
          <w:p w14:paraId="7BC96A0F" w14:textId="77777777" w:rsidR="009A1A7E" w:rsidRDefault="009A1A7E" w:rsidP="005160A0">
            <w:pPr>
              <w:pStyle w:val="TableText"/>
            </w:pPr>
          </w:p>
        </w:tc>
      </w:tr>
      <w:tr w:rsidR="009A1A7E" w14:paraId="31FB70A8" w14:textId="77777777" w:rsidTr="00A81BE0">
        <w:trPr>
          <w:cantSplit/>
        </w:trPr>
        <w:tc>
          <w:tcPr>
            <w:tcW w:w="538" w:type="pct"/>
          </w:tcPr>
          <w:p w14:paraId="2ED46561" w14:textId="77777777" w:rsidR="009A1A7E" w:rsidRDefault="009A1A7E" w:rsidP="005160A0">
            <w:pPr>
              <w:pStyle w:val="TableText"/>
            </w:pPr>
            <w:r>
              <w:t>3.4.27</w:t>
            </w:r>
          </w:p>
        </w:tc>
        <w:tc>
          <w:tcPr>
            <w:tcW w:w="986" w:type="pct"/>
          </w:tcPr>
          <w:p w14:paraId="25420E62" w14:textId="77777777" w:rsidR="009A1A7E" w:rsidRDefault="009A1A7E" w:rsidP="005160A0">
            <w:pPr>
              <w:pStyle w:val="TableText"/>
            </w:pPr>
            <w:r>
              <w:t>Sch. 4 cl.5 (4)</w:t>
            </w:r>
          </w:p>
        </w:tc>
        <w:tc>
          <w:tcPr>
            <w:tcW w:w="1994" w:type="pct"/>
          </w:tcPr>
          <w:p w14:paraId="722E9EC3" w14:textId="56DF9CBD" w:rsidR="009A1A7E" w:rsidRDefault="009A1A7E" w:rsidP="005160A0">
            <w:pPr>
              <w:pStyle w:val="TableText"/>
            </w:pPr>
            <w:r>
              <w:t>R</w:t>
            </w:r>
            <w:r w:rsidR="007D4968">
              <w:t>eview and continual improvement</w:t>
            </w:r>
          </w:p>
        </w:tc>
        <w:tc>
          <w:tcPr>
            <w:tcW w:w="1482" w:type="pct"/>
          </w:tcPr>
          <w:p w14:paraId="018DA4E4" w14:textId="77777777" w:rsidR="009A1A7E" w:rsidRDefault="009A1A7E" w:rsidP="005160A0">
            <w:pPr>
              <w:pStyle w:val="TableText"/>
            </w:pPr>
          </w:p>
        </w:tc>
      </w:tr>
      <w:tr w:rsidR="009A1A7E" w14:paraId="4A70A18A" w14:textId="77777777" w:rsidTr="00A81BE0">
        <w:trPr>
          <w:cantSplit/>
        </w:trPr>
        <w:tc>
          <w:tcPr>
            <w:tcW w:w="538" w:type="pct"/>
          </w:tcPr>
          <w:p w14:paraId="161DAEDB" w14:textId="77777777" w:rsidR="009A1A7E" w:rsidRDefault="009A1A7E" w:rsidP="005160A0">
            <w:pPr>
              <w:pStyle w:val="TableText"/>
            </w:pPr>
            <w:r>
              <w:t>3.4.23</w:t>
            </w:r>
          </w:p>
        </w:tc>
        <w:tc>
          <w:tcPr>
            <w:tcW w:w="986" w:type="pct"/>
          </w:tcPr>
          <w:p w14:paraId="58D7BECF" w14:textId="05AA8564" w:rsidR="009A1A7E" w:rsidRDefault="009A1A7E" w:rsidP="005160A0">
            <w:pPr>
              <w:pStyle w:val="TableText"/>
            </w:pPr>
            <w:r>
              <w:t>DGSH</w:t>
            </w:r>
            <w:r w:rsidR="00D83264">
              <w:t xml:space="preserve"> </w:t>
            </w:r>
            <w:r>
              <w:t>r. 120(a)</w:t>
            </w:r>
          </w:p>
        </w:tc>
        <w:tc>
          <w:tcPr>
            <w:tcW w:w="1994" w:type="pct"/>
          </w:tcPr>
          <w:p w14:paraId="67BFFE79" w14:textId="1DC16528" w:rsidR="009A1A7E" w:rsidRDefault="009A1A7E" w:rsidP="005160A0">
            <w:pPr>
              <w:pStyle w:val="TableText"/>
            </w:pPr>
            <w:r>
              <w:t>Incident and hazard management</w:t>
            </w:r>
          </w:p>
        </w:tc>
        <w:tc>
          <w:tcPr>
            <w:tcW w:w="1482" w:type="pct"/>
          </w:tcPr>
          <w:p w14:paraId="4B926670" w14:textId="77777777" w:rsidR="009A1A7E" w:rsidRDefault="009A1A7E" w:rsidP="005160A0">
            <w:pPr>
              <w:pStyle w:val="TableText"/>
            </w:pPr>
          </w:p>
        </w:tc>
      </w:tr>
      <w:tr w:rsidR="009A1A7E" w14:paraId="0D792DDB" w14:textId="77777777" w:rsidTr="00A81BE0">
        <w:trPr>
          <w:cantSplit/>
        </w:trPr>
        <w:tc>
          <w:tcPr>
            <w:tcW w:w="538" w:type="pct"/>
          </w:tcPr>
          <w:p w14:paraId="5DF21694" w14:textId="77777777" w:rsidR="009A1A7E" w:rsidRDefault="009A1A7E" w:rsidP="005160A0">
            <w:pPr>
              <w:pStyle w:val="TableText"/>
            </w:pPr>
            <w:r>
              <w:t>3.4.24</w:t>
            </w:r>
          </w:p>
        </w:tc>
        <w:tc>
          <w:tcPr>
            <w:tcW w:w="986" w:type="pct"/>
          </w:tcPr>
          <w:p w14:paraId="0C127C1E" w14:textId="1C4946F5" w:rsidR="009A1A7E" w:rsidRDefault="009A1A7E" w:rsidP="005160A0">
            <w:pPr>
              <w:pStyle w:val="TableText"/>
            </w:pPr>
            <w:r>
              <w:t>DGSH</w:t>
            </w:r>
            <w:r w:rsidR="00D83264">
              <w:t xml:space="preserve"> </w:t>
            </w:r>
            <w:r w:rsidR="00EC731A">
              <w:t>r</w:t>
            </w:r>
            <w:r w:rsidR="00B468EF">
              <w:t>r</w:t>
            </w:r>
            <w:r w:rsidR="00EC731A">
              <w:t>. 8</w:t>
            </w:r>
            <w:r w:rsidR="00B468EF">
              <w:t xml:space="preserve">, </w:t>
            </w:r>
            <w:r w:rsidR="00EC731A">
              <w:t>75</w:t>
            </w:r>
            <w:r w:rsidR="00D83264">
              <w:t xml:space="preserve">, 118, </w:t>
            </w:r>
            <w:r>
              <w:t>119</w:t>
            </w:r>
          </w:p>
          <w:p w14:paraId="3C3040B3" w14:textId="45305C67" w:rsidR="009A1A7E" w:rsidRDefault="00D83264" w:rsidP="005160A0">
            <w:pPr>
              <w:pStyle w:val="TableText"/>
            </w:pPr>
            <w:r>
              <w:t>MHF</w:t>
            </w:r>
          </w:p>
          <w:p w14:paraId="222ED68A" w14:textId="77777777" w:rsidR="009A1A7E" w:rsidRDefault="009A1A7E" w:rsidP="005160A0">
            <w:pPr>
              <w:pStyle w:val="TableText"/>
            </w:pPr>
            <w:r>
              <w:t>Sch. 4 cl. 2(2)</w:t>
            </w:r>
          </w:p>
          <w:p w14:paraId="79E938DB" w14:textId="77777777" w:rsidR="009A1A7E" w:rsidRDefault="009A1A7E" w:rsidP="005160A0">
            <w:pPr>
              <w:pStyle w:val="TableText"/>
            </w:pPr>
            <w:r>
              <w:t>Sch. 4 cl. 4(3)(c)</w:t>
            </w:r>
          </w:p>
        </w:tc>
        <w:tc>
          <w:tcPr>
            <w:tcW w:w="1994" w:type="pct"/>
          </w:tcPr>
          <w:p w14:paraId="033729C4" w14:textId="00FA6FE7" w:rsidR="009A1A7E" w:rsidRDefault="007D4968" w:rsidP="005160A0">
            <w:pPr>
              <w:pStyle w:val="TableText"/>
            </w:pPr>
            <w:r>
              <w:t>Emergency response</w:t>
            </w:r>
          </w:p>
        </w:tc>
        <w:tc>
          <w:tcPr>
            <w:tcW w:w="1482" w:type="pct"/>
          </w:tcPr>
          <w:p w14:paraId="7649EF95" w14:textId="77777777" w:rsidR="009A1A7E" w:rsidRDefault="009A1A7E" w:rsidP="005160A0">
            <w:pPr>
              <w:pStyle w:val="TableText"/>
            </w:pPr>
          </w:p>
        </w:tc>
      </w:tr>
    </w:tbl>
    <w:p w14:paraId="3A7DBA7F" w14:textId="77777777" w:rsidR="00277FEB" w:rsidRPr="00860F4E" w:rsidRDefault="00277FEB" w:rsidP="00860F4E">
      <w:pPr>
        <w:pStyle w:val="BodyText"/>
      </w:pPr>
    </w:p>
    <w:sectPr w:rsidR="00277FEB" w:rsidRPr="00860F4E" w:rsidSect="009C6C27">
      <w:headerReference w:type="even" r:id="rId8"/>
      <w:headerReference w:type="default" r:id="rId9"/>
      <w:footerReference w:type="even" r:id="rId10"/>
      <w:footerReference w:type="default" r:id="rId11"/>
      <w:headerReference w:type="first" r:id="rId12"/>
      <w:footerReference w:type="first" r:id="rId13"/>
      <w:pgSz w:w="11907" w:h="16840" w:code="9"/>
      <w:pgMar w:top="1588" w:right="1304" w:bottom="1304" w:left="1304"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825A5" w14:textId="77777777" w:rsidR="00651D99" w:rsidRDefault="00651D99" w:rsidP="00A4382C">
      <w:r>
        <w:separator/>
      </w:r>
    </w:p>
  </w:endnote>
  <w:endnote w:type="continuationSeparator" w:id="0">
    <w:p w14:paraId="5C58C81A" w14:textId="77777777" w:rsidR="00651D99" w:rsidRDefault="00651D99" w:rsidP="00A4382C">
      <w:r>
        <w:continuationSeparator/>
      </w:r>
    </w:p>
  </w:endnote>
  <w:endnote w:type="continuationNotice" w:id="1">
    <w:p w14:paraId="33877E4D" w14:textId="77777777" w:rsidR="00651D99" w:rsidRDefault="00651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1E5AB" w14:textId="77777777" w:rsidR="006F6796" w:rsidRDefault="006F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E659" w14:textId="4EE0ECE3" w:rsidR="00B97F7E" w:rsidRPr="00851912" w:rsidRDefault="00851912" w:rsidP="00851912">
    <w:pPr>
      <w:pStyle w:val="Footer"/>
      <w:rPr>
        <w:szCs w:val="16"/>
      </w:rPr>
    </w:pPr>
    <w:r>
      <w:rPr>
        <w:szCs w:val="16"/>
      </w:rPr>
      <w:t>MHF safety report – content map</w:t>
    </w:r>
    <w:r>
      <w:rPr>
        <w:szCs w:val="16"/>
      </w:rPr>
      <w:tab/>
      <w:t xml:space="preserve">Page </w:t>
    </w:r>
    <w:r>
      <w:rPr>
        <w:szCs w:val="16"/>
      </w:rPr>
      <w:fldChar w:fldCharType="begin"/>
    </w:r>
    <w:r>
      <w:rPr>
        <w:szCs w:val="16"/>
      </w:rPr>
      <w:instrText xml:space="preserve"> PAGE </w:instrText>
    </w:r>
    <w:r>
      <w:rPr>
        <w:szCs w:val="16"/>
      </w:rPr>
      <w:fldChar w:fldCharType="separate"/>
    </w:r>
    <w:r w:rsidR="006F6796">
      <w:rPr>
        <w:noProof/>
        <w:szCs w:val="16"/>
      </w:rPr>
      <w:t>3</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6F6796">
      <w:rPr>
        <w:noProof/>
        <w:szCs w:val="16"/>
      </w:rPr>
      <w:t>3</w:t>
    </w:r>
    <w:r>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4A3D" w14:textId="17C8CFC3" w:rsidR="00B97F7E" w:rsidRPr="0075253D" w:rsidRDefault="00851912" w:rsidP="0075253D">
    <w:pPr>
      <w:pStyle w:val="Footer"/>
      <w:rPr>
        <w:szCs w:val="16"/>
      </w:rPr>
    </w:pPr>
    <w:r>
      <w:rPr>
        <w:szCs w:val="16"/>
      </w:rPr>
      <w:t>MHF s</w:t>
    </w:r>
    <w:r w:rsidR="005B1727">
      <w:rPr>
        <w:szCs w:val="16"/>
      </w:rPr>
      <w:t xml:space="preserve">afety </w:t>
    </w:r>
    <w:r>
      <w:rPr>
        <w:szCs w:val="16"/>
      </w:rPr>
      <w:t>r</w:t>
    </w:r>
    <w:r w:rsidR="005B1727">
      <w:rPr>
        <w:szCs w:val="16"/>
      </w:rPr>
      <w:t>eport</w:t>
    </w:r>
    <w:r w:rsidR="00B97F7E">
      <w:rPr>
        <w:szCs w:val="16"/>
      </w:rPr>
      <w:t xml:space="preserve"> – </w:t>
    </w:r>
    <w:r>
      <w:rPr>
        <w:szCs w:val="16"/>
      </w:rPr>
      <w:t>c</w:t>
    </w:r>
    <w:r w:rsidR="00A5587D">
      <w:rPr>
        <w:szCs w:val="16"/>
      </w:rPr>
      <w:t xml:space="preserve">ontent </w:t>
    </w:r>
    <w:r>
      <w:rPr>
        <w:szCs w:val="16"/>
      </w:rPr>
      <w:t>m</w:t>
    </w:r>
    <w:r w:rsidR="00A5587D">
      <w:rPr>
        <w:szCs w:val="16"/>
      </w:rPr>
      <w:t>ap</w:t>
    </w:r>
    <w:r w:rsidR="00B97F7E">
      <w:rPr>
        <w:szCs w:val="16"/>
      </w:rPr>
      <w:tab/>
      <w:t xml:space="preserve">Page </w:t>
    </w:r>
    <w:r w:rsidR="00B97F7E">
      <w:rPr>
        <w:szCs w:val="16"/>
      </w:rPr>
      <w:fldChar w:fldCharType="begin"/>
    </w:r>
    <w:r w:rsidR="00B97F7E">
      <w:rPr>
        <w:szCs w:val="16"/>
      </w:rPr>
      <w:instrText xml:space="preserve"> PAGE </w:instrText>
    </w:r>
    <w:r w:rsidR="00B97F7E">
      <w:rPr>
        <w:szCs w:val="16"/>
      </w:rPr>
      <w:fldChar w:fldCharType="separate"/>
    </w:r>
    <w:r w:rsidR="006F6796">
      <w:rPr>
        <w:noProof/>
        <w:szCs w:val="16"/>
      </w:rPr>
      <w:t>1</w:t>
    </w:r>
    <w:r w:rsidR="00B97F7E">
      <w:rPr>
        <w:szCs w:val="16"/>
      </w:rPr>
      <w:fldChar w:fldCharType="end"/>
    </w:r>
    <w:r w:rsidR="00B97F7E">
      <w:rPr>
        <w:szCs w:val="16"/>
      </w:rPr>
      <w:t xml:space="preserve"> of </w:t>
    </w:r>
    <w:r w:rsidR="00B97F7E">
      <w:rPr>
        <w:szCs w:val="16"/>
      </w:rPr>
      <w:fldChar w:fldCharType="begin"/>
    </w:r>
    <w:r w:rsidR="00B97F7E">
      <w:rPr>
        <w:szCs w:val="16"/>
      </w:rPr>
      <w:instrText xml:space="preserve"> NUMPAGES </w:instrText>
    </w:r>
    <w:r w:rsidR="00B97F7E">
      <w:rPr>
        <w:szCs w:val="16"/>
      </w:rPr>
      <w:fldChar w:fldCharType="separate"/>
    </w:r>
    <w:r w:rsidR="006F6796">
      <w:rPr>
        <w:noProof/>
        <w:szCs w:val="16"/>
      </w:rPr>
      <w:t>3</w:t>
    </w:r>
    <w:r w:rsidR="00B97F7E">
      <w:rPr>
        <w:szCs w:val="16"/>
      </w:rPr>
      <w:fldChar w:fldCharType="end"/>
    </w:r>
    <w:r w:rsidR="00B97F7E">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A005A" w14:textId="77777777" w:rsidR="00651D99" w:rsidRDefault="00651D99" w:rsidP="00A4382C">
      <w:r>
        <w:separator/>
      </w:r>
    </w:p>
  </w:footnote>
  <w:footnote w:type="continuationSeparator" w:id="0">
    <w:p w14:paraId="529ED16F" w14:textId="77777777" w:rsidR="00651D99" w:rsidRDefault="00651D99" w:rsidP="00A4382C">
      <w:r>
        <w:continuationSeparator/>
      </w:r>
    </w:p>
  </w:footnote>
  <w:footnote w:type="continuationNotice" w:id="1">
    <w:p w14:paraId="6685FB85" w14:textId="77777777" w:rsidR="00651D99" w:rsidRDefault="00651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6FED" w14:textId="77777777" w:rsidR="006F6796" w:rsidRDefault="006F6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E874" w14:textId="77777777" w:rsidR="006F6796" w:rsidRDefault="006F6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F222" w14:textId="2104EF14" w:rsidR="00B97F7E" w:rsidRPr="00612D0E" w:rsidRDefault="00612D0E" w:rsidP="00612D0E">
    <w:pPr>
      <w:pStyle w:val="Instructions"/>
      <w:rPr>
        <w:sz w:val="18"/>
      </w:rPr>
    </w:pPr>
    <w:r w:rsidRPr="00356293">
      <w:rPr>
        <w:sz w:val="18"/>
      </w:rPr>
      <w:t>Insert company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1" w15:restartNumberingAfterBreak="0">
    <w:nsid w:val="10AB2FC2"/>
    <w:multiLevelType w:val="hybridMultilevel"/>
    <w:tmpl w:val="C8BA23E2"/>
    <w:lvl w:ilvl="0" w:tplc="975C318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E47981"/>
    <w:multiLevelType w:val="multilevel"/>
    <w:tmpl w:val="0AA25E70"/>
    <w:numStyleLink w:val="AgencyBullets"/>
  </w:abstractNum>
  <w:abstractNum w:abstractNumId="3" w15:restartNumberingAfterBreak="0">
    <w:nsid w:val="1AF01571"/>
    <w:multiLevelType w:val="hybridMultilevel"/>
    <w:tmpl w:val="7DC203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6" w15:restartNumberingAfterBreak="0">
    <w:nsid w:val="40EF60A1"/>
    <w:multiLevelType w:val="multilevel"/>
    <w:tmpl w:val="77DEEFC4"/>
    <w:numStyleLink w:val="AgencyNumbers"/>
  </w:abstractNum>
  <w:abstractNum w:abstractNumId="7" w15:restartNumberingAfterBreak="0">
    <w:nsid w:val="41B20D18"/>
    <w:multiLevelType w:val="multilevel"/>
    <w:tmpl w:val="C4023126"/>
    <w:numStyleLink w:val="AgencyTableBullets"/>
  </w:abstractNum>
  <w:abstractNum w:abstractNumId="8" w15:restartNumberingAfterBreak="0">
    <w:nsid w:val="4474526F"/>
    <w:multiLevelType w:val="multilevel"/>
    <w:tmpl w:val="D5A4B100"/>
    <w:numStyleLink w:val="AgencyTableNumbers"/>
  </w:abstractNum>
  <w:abstractNum w:abstractNumId="9"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0" w15:restartNumberingAfterBreak="0">
    <w:nsid w:val="75201827"/>
    <w:multiLevelType w:val="hybridMultilevel"/>
    <w:tmpl w:val="AE4AD260"/>
    <w:lvl w:ilvl="0" w:tplc="E4447F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355404"/>
    <w:multiLevelType w:val="hybridMultilevel"/>
    <w:tmpl w:val="F25AEFCC"/>
    <w:lvl w:ilvl="0" w:tplc="11A65970">
      <w:start w:val="1"/>
      <w:numFmt w:val="bullet"/>
      <w:pStyle w:val="Bulletpoint"/>
      <w:lvlText w:val=""/>
      <w:lvlJc w:val="left"/>
      <w:pPr>
        <w:tabs>
          <w:tab w:val="num" w:pos="284"/>
        </w:tabs>
        <w:ind w:left="284" w:hanging="284"/>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110509435">
    <w:abstractNumId w:val="5"/>
  </w:num>
  <w:num w:numId="2" w16cid:durableId="1038623517">
    <w:abstractNumId w:val="9"/>
  </w:num>
  <w:num w:numId="3" w16cid:durableId="439034243">
    <w:abstractNumId w:val="0"/>
  </w:num>
  <w:num w:numId="4" w16cid:durableId="243689847">
    <w:abstractNumId w:val="4"/>
  </w:num>
  <w:num w:numId="5" w16cid:durableId="1823960046">
    <w:abstractNumId w:val="6"/>
  </w:num>
  <w:num w:numId="6" w16cid:durableId="1073817248">
    <w:abstractNumId w:val="7"/>
  </w:num>
  <w:num w:numId="7" w16cid:durableId="385566418">
    <w:abstractNumId w:val="8"/>
  </w:num>
  <w:num w:numId="8" w16cid:durableId="1853909054">
    <w:abstractNumId w:val="2"/>
  </w:num>
  <w:num w:numId="9" w16cid:durableId="2012246582">
    <w:abstractNumId w:val="2"/>
  </w:num>
  <w:num w:numId="10" w16cid:durableId="1955671342">
    <w:abstractNumId w:val="6"/>
  </w:num>
  <w:num w:numId="11" w16cid:durableId="447939842">
    <w:abstractNumId w:val="2"/>
  </w:num>
  <w:num w:numId="12" w16cid:durableId="1548296748">
    <w:abstractNumId w:val="2"/>
  </w:num>
  <w:num w:numId="13" w16cid:durableId="1784418002">
    <w:abstractNumId w:val="2"/>
  </w:num>
  <w:num w:numId="14" w16cid:durableId="490603285">
    <w:abstractNumId w:val="2"/>
  </w:num>
  <w:num w:numId="15" w16cid:durableId="435947662">
    <w:abstractNumId w:val="6"/>
  </w:num>
  <w:num w:numId="16" w16cid:durableId="795180188">
    <w:abstractNumId w:val="6"/>
  </w:num>
  <w:num w:numId="17" w16cid:durableId="2116241418">
    <w:abstractNumId w:val="6"/>
  </w:num>
  <w:num w:numId="18" w16cid:durableId="742412554">
    <w:abstractNumId w:val="6"/>
  </w:num>
  <w:num w:numId="19" w16cid:durableId="1739673805">
    <w:abstractNumId w:val="5"/>
  </w:num>
  <w:num w:numId="20" w16cid:durableId="2110615200">
    <w:abstractNumId w:val="9"/>
  </w:num>
  <w:num w:numId="21" w16cid:durableId="1915120081">
    <w:abstractNumId w:val="0"/>
  </w:num>
  <w:num w:numId="22" w16cid:durableId="1150824313">
    <w:abstractNumId w:val="4"/>
  </w:num>
  <w:num w:numId="23" w16cid:durableId="860508664">
    <w:abstractNumId w:val="7"/>
  </w:num>
  <w:num w:numId="24" w16cid:durableId="769815605">
    <w:abstractNumId w:val="8"/>
  </w:num>
  <w:num w:numId="25" w16cid:durableId="1234269015">
    <w:abstractNumId w:val="1"/>
  </w:num>
  <w:num w:numId="26" w16cid:durableId="398552802">
    <w:abstractNumId w:val="10"/>
  </w:num>
  <w:num w:numId="27" w16cid:durableId="889070249">
    <w:abstractNumId w:val="3"/>
  </w:num>
  <w:num w:numId="28" w16cid:durableId="72903949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567"/>
  <w:drawingGridHorizontalSpacing w:val="110"/>
  <w:drawingGridVerticalSpacing w:val="181"/>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FEB"/>
    <w:rsid w:val="00005285"/>
    <w:rsid w:val="00020693"/>
    <w:rsid w:val="00025211"/>
    <w:rsid w:val="00030161"/>
    <w:rsid w:val="00050E87"/>
    <w:rsid w:val="000628DD"/>
    <w:rsid w:val="00070650"/>
    <w:rsid w:val="00080892"/>
    <w:rsid w:val="00081F4F"/>
    <w:rsid w:val="00087E7C"/>
    <w:rsid w:val="000B084E"/>
    <w:rsid w:val="000D6278"/>
    <w:rsid w:val="000F4B54"/>
    <w:rsid w:val="00101A4E"/>
    <w:rsid w:val="00104848"/>
    <w:rsid w:val="00117846"/>
    <w:rsid w:val="00127A81"/>
    <w:rsid w:val="00133A4B"/>
    <w:rsid w:val="00150D6F"/>
    <w:rsid w:val="0015286C"/>
    <w:rsid w:val="00156CB1"/>
    <w:rsid w:val="00161BAC"/>
    <w:rsid w:val="00166F4F"/>
    <w:rsid w:val="001723E2"/>
    <w:rsid w:val="00175B21"/>
    <w:rsid w:val="00176AEC"/>
    <w:rsid w:val="00182318"/>
    <w:rsid w:val="001853E7"/>
    <w:rsid w:val="00185F36"/>
    <w:rsid w:val="001879E1"/>
    <w:rsid w:val="0019563E"/>
    <w:rsid w:val="001B5AFE"/>
    <w:rsid w:val="001C2DF3"/>
    <w:rsid w:val="001C316F"/>
    <w:rsid w:val="001D2EB0"/>
    <w:rsid w:val="001E38AF"/>
    <w:rsid w:val="001F1168"/>
    <w:rsid w:val="001F17A3"/>
    <w:rsid w:val="0021319C"/>
    <w:rsid w:val="00217BF0"/>
    <w:rsid w:val="00232A98"/>
    <w:rsid w:val="00243F51"/>
    <w:rsid w:val="00252F7A"/>
    <w:rsid w:val="00254F0E"/>
    <w:rsid w:val="00270FFE"/>
    <w:rsid w:val="00271641"/>
    <w:rsid w:val="002760CB"/>
    <w:rsid w:val="00277FEB"/>
    <w:rsid w:val="0029610B"/>
    <w:rsid w:val="0029728D"/>
    <w:rsid w:val="002B57CC"/>
    <w:rsid w:val="002C23CD"/>
    <w:rsid w:val="002D4783"/>
    <w:rsid w:val="002D7DEC"/>
    <w:rsid w:val="002E7DD3"/>
    <w:rsid w:val="00306FAF"/>
    <w:rsid w:val="00307B64"/>
    <w:rsid w:val="0031258E"/>
    <w:rsid w:val="00316310"/>
    <w:rsid w:val="0032035B"/>
    <w:rsid w:val="00321C39"/>
    <w:rsid w:val="00327D01"/>
    <w:rsid w:val="0033401D"/>
    <w:rsid w:val="00334962"/>
    <w:rsid w:val="00334E55"/>
    <w:rsid w:val="00371FB3"/>
    <w:rsid w:val="00375984"/>
    <w:rsid w:val="00377545"/>
    <w:rsid w:val="0038356A"/>
    <w:rsid w:val="003B68D0"/>
    <w:rsid w:val="003D334A"/>
    <w:rsid w:val="003E3681"/>
    <w:rsid w:val="003E78C6"/>
    <w:rsid w:val="003F4681"/>
    <w:rsid w:val="003F68F5"/>
    <w:rsid w:val="003F7D47"/>
    <w:rsid w:val="00403E14"/>
    <w:rsid w:val="004108AE"/>
    <w:rsid w:val="00421A6D"/>
    <w:rsid w:val="00422B56"/>
    <w:rsid w:val="00441CF1"/>
    <w:rsid w:val="00474A7E"/>
    <w:rsid w:val="004820BF"/>
    <w:rsid w:val="00490548"/>
    <w:rsid w:val="004B2970"/>
    <w:rsid w:val="004C12D6"/>
    <w:rsid w:val="004C3B9E"/>
    <w:rsid w:val="004F6AB4"/>
    <w:rsid w:val="00502FFE"/>
    <w:rsid w:val="00517B50"/>
    <w:rsid w:val="00521B09"/>
    <w:rsid w:val="005425A7"/>
    <w:rsid w:val="00556CD6"/>
    <w:rsid w:val="00585B43"/>
    <w:rsid w:val="00585CBF"/>
    <w:rsid w:val="005869FF"/>
    <w:rsid w:val="005A793D"/>
    <w:rsid w:val="005B1727"/>
    <w:rsid w:val="005B5B96"/>
    <w:rsid w:val="005C7F45"/>
    <w:rsid w:val="005F0256"/>
    <w:rsid w:val="005F0C5F"/>
    <w:rsid w:val="00612D0E"/>
    <w:rsid w:val="00632648"/>
    <w:rsid w:val="00651D99"/>
    <w:rsid w:val="00654D5C"/>
    <w:rsid w:val="00664B55"/>
    <w:rsid w:val="006663F3"/>
    <w:rsid w:val="00687F87"/>
    <w:rsid w:val="0069124D"/>
    <w:rsid w:val="006A414A"/>
    <w:rsid w:val="006A42FB"/>
    <w:rsid w:val="006B372C"/>
    <w:rsid w:val="006B4913"/>
    <w:rsid w:val="006E3111"/>
    <w:rsid w:val="006F6796"/>
    <w:rsid w:val="00705D64"/>
    <w:rsid w:val="00710163"/>
    <w:rsid w:val="007218E4"/>
    <w:rsid w:val="00725843"/>
    <w:rsid w:val="00730E42"/>
    <w:rsid w:val="00736097"/>
    <w:rsid w:val="00736B45"/>
    <w:rsid w:val="00740E08"/>
    <w:rsid w:val="00750302"/>
    <w:rsid w:val="0075253D"/>
    <w:rsid w:val="007528AA"/>
    <w:rsid w:val="00753E9D"/>
    <w:rsid w:val="00757A2A"/>
    <w:rsid w:val="00757D6D"/>
    <w:rsid w:val="00765079"/>
    <w:rsid w:val="00797551"/>
    <w:rsid w:val="007A54B1"/>
    <w:rsid w:val="007D4968"/>
    <w:rsid w:val="007E52B6"/>
    <w:rsid w:val="00811FEC"/>
    <w:rsid w:val="00830B7E"/>
    <w:rsid w:val="00845698"/>
    <w:rsid w:val="00851912"/>
    <w:rsid w:val="00851FB9"/>
    <w:rsid w:val="00853F57"/>
    <w:rsid w:val="008565C8"/>
    <w:rsid w:val="00860F4E"/>
    <w:rsid w:val="008754BA"/>
    <w:rsid w:val="00875FE3"/>
    <w:rsid w:val="00876DA5"/>
    <w:rsid w:val="00880A1D"/>
    <w:rsid w:val="00884F47"/>
    <w:rsid w:val="0089012F"/>
    <w:rsid w:val="008A0283"/>
    <w:rsid w:val="008A72AE"/>
    <w:rsid w:val="008B27D0"/>
    <w:rsid w:val="008D5FEB"/>
    <w:rsid w:val="008E0D74"/>
    <w:rsid w:val="008E41EC"/>
    <w:rsid w:val="008E742A"/>
    <w:rsid w:val="008F7B8F"/>
    <w:rsid w:val="00914A13"/>
    <w:rsid w:val="00914F53"/>
    <w:rsid w:val="009177C8"/>
    <w:rsid w:val="009203BF"/>
    <w:rsid w:val="00925CA5"/>
    <w:rsid w:val="00930B24"/>
    <w:rsid w:val="00930BCD"/>
    <w:rsid w:val="00935B0B"/>
    <w:rsid w:val="0094285C"/>
    <w:rsid w:val="00943CC7"/>
    <w:rsid w:val="00944D7D"/>
    <w:rsid w:val="00953276"/>
    <w:rsid w:val="009532BA"/>
    <w:rsid w:val="009623C5"/>
    <w:rsid w:val="009675E0"/>
    <w:rsid w:val="009A1A7E"/>
    <w:rsid w:val="009B0BD9"/>
    <w:rsid w:val="009B3DC0"/>
    <w:rsid w:val="009C6C27"/>
    <w:rsid w:val="009D2473"/>
    <w:rsid w:val="009E49CF"/>
    <w:rsid w:val="009E6A2E"/>
    <w:rsid w:val="009F05D9"/>
    <w:rsid w:val="009F6E91"/>
    <w:rsid w:val="00A27C12"/>
    <w:rsid w:val="00A35766"/>
    <w:rsid w:val="00A436B0"/>
    <w:rsid w:val="00A4382C"/>
    <w:rsid w:val="00A5580F"/>
    <w:rsid w:val="00A5587D"/>
    <w:rsid w:val="00A651F6"/>
    <w:rsid w:val="00A663DD"/>
    <w:rsid w:val="00A73213"/>
    <w:rsid w:val="00A768BE"/>
    <w:rsid w:val="00A804F9"/>
    <w:rsid w:val="00A80F67"/>
    <w:rsid w:val="00A81BE0"/>
    <w:rsid w:val="00A826CA"/>
    <w:rsid w:val="00A865D9"/>
    <w:rsid w:val="00A872A8"/>
    <w:rsid w:val="00AB7B6B"/>
    <w:rsid w:val="00AD0559"/>
    <w:rsid w:val="00AE6CF0"/>
    <w:rsid w:val="00B03764"/>
    <w:rsid w:val="00B25C41"/>
    <w:rsid w:val="00B3482B"/>
    <w:rsid w:val="00B4205B"/>
    <w:rsid w:val="00B45BCE"/>
    <w:rsid w:val="00B468EF"/>
    <w:rsid w:val="00B672B1"/>
    <w:rsid w:val="00B84400"/>
    <w:rsid w:val="00B96B1B"/>
    <w:rsid w:val="00B97F7E"/>
    <w:rsid w:val="00BB1357"/>
    <w:rsid w:val="00BB241A"/>
    <w:rsid w:val="00BC5B97"/>
    <w:rsid w:val="00BC790D"/>
    <w:rsid w:val="00BD06B6"/>
    <w:rsid w:val="00BD452D"/>
    <w:rsid w:val="00BD46B2"/>
    <w:rsid w:val="00BD5D94"/>
    <w:rsid w:val="00BD7FE2"/>
    <w:rsid w:val="00BE2238"/>
    <w:rsid w:val="00C169C6"/>
    <w:rsid w:val="00C17C2B"/>
    <w:rsid w:val="00C30FC2"/>
    <w:rsid w:val="00C37111"/>
    <w:rsid w:val="00C45FBD"/>
    <w:rsid w:val="00C524D8"/>
    <w:rsid w:val="00C6688C"/>
    <w:rsid w:val="00C74436"/>
    <w:rsid w:val="00C8068B"/>
    <w:rsid w:val="00C851DC"/>
    <w:rsid w:val="00C95C39"/>
    <w:rsid w:val="00C97A98"/>
    <w:rsid w:val="00CA624A"/>
    <w:rsid w:val="00CB079B"/>
    <w:rsid w:val="00CB3E4B"/>
    <w:rsid w:val="00CC13DE"/>
    <w:rsid w:val="00CC4376"/>
    <w:rsid w:val="00CC43BA"/>
    <w:rsid w:val="00CC5FB3"/>
    <w:rsid w:val="00CE2D90"/>
    <w:rsid w:val="00CF20B7"/>
    <w:rsid w:val="00D016D8"/>
    <w:rsid w:val="00D14F87"/>
    <w:rsid w:val="00D27E58"/>
    <w:rsid w:val="00D43849"/>
    <w:rsid w:val="00D47FEA"/>
    <w:rsid w:val="00D5302E"/>
    <w:rsid w:val="00D533AB"/>
    <w:rsid w:val="00D6395F"/>
    <w:rsid w:val="00D65A85"/>
    <w:rsid w:val="00D71CF0"/>
    <w:rsid w:val="00D83264"/>
    <w:rsid w:val="00D9127D"/>
    <w:rsid w:val="00DB3B0A"/>
    <w:rsid w:val="00DC07FF"/>
    <w:rsid w:val="00DC14D3"/>
    <w:rsid w:val="00DE0A4C"/>
    <w:rsid w:val="00DE591E"/>
    <w:rsid w:val="00DE5B3B"/>
    <w:rsid w:val="00DF7BE7"/>
    <w:rsid w:val="00E262D6"/>
    <w:rsid w:val="00E26EED"/>
    <w:rsid w:val="00E30ABB"/>
    <w:rsid w:val="00E335C1"/>
    <w:rsid w:val="00E4041E"/>
    <w:rsid w:val="00E800BA"/>
    <w:rsid w:val="00E87942"/>
    <w:rsid w:val="00E970D7"/>
    <w:rsid w:val="00EB048B"/>
    <w:rsid w:val="00EB586D"/>
    <w:rsid w:val="00EC15C1"/>
    <w:rsid w:val="00EC731A"/>
    <w:rsid w:val="00ED1F45"/>
    <w:rsid w:val="00EF79DA"/>
    <w:rsid w:val="00F06689"/>
    <w:rsid w:val="00F07494"/>
    <w:rsid w:val="00F17A22"/>
    <w:rsid w:val="00F234F8"/>
    <w:rsid w:val="00F272FB"/>
    <w:rsid w:val="00F337E7"/>
    <w:rsid w:val="00F42B9C"/>
    <w:rsid w:val="00F45191"/>
    <w:rsid w:val="00F47CE2"/>
    <w:rsid w:val="00F50600"/>
    <w:rsid w:val="00F53BB2"/>
    <w:rsid w:val="00F918E1"/>
    <w:rsid w:val="00F961E4"/>
    <w:rsid w:val="00FA164E"/>
    <w:rsid w:val="00FA3B9E"/>
    <w:rsid w:val="00FB1CCB"/>
    <w:rsid w:val="00FB7D18"/>
    <w:rsid w:val="00FD5004"/>
    <w:rsid w:val="00FE345E"/>
    <w:rsid w:val="00FE6C25"/>
    <w:rsid w:val="00FF08A8"/>
    <w:rsid w:val="00FF7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29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3"/>
    <w:qFormat/>
    <w:rsid w:val="00612D0E"/>
    <w:pPr>
      <w:spacing w:after="120" w:line="240" w:lineRule="auto"/>
    </w:pPr>
    <w:rPr>
      <w:rFonts w:ascii="Arial" w:hAnsi="Arial" w:cs="Times New Roman"/>
      <w:sz w:val="20"/>
      <w:szCs w:val="20"/>
    </w:rPr>
  </w:style>
  <w:style w:type="paragraph" w:styleId="Heading1">
    <w:name w:val="heading 1"/>
    <w:basedOn w:val="Normal"/>
    <w:next w:val="BodyText"/>
    <w:link w:val="Heading1Char"/>
    <w:uiPriority w:val="1"/>
    <w:qFormat/>
    <w:rsid w:val="00612D0E"/>
    <w:pPr>
      <w:keepNext/>
      <w:keepLines/>
      <w:spacing w:before="24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2D0E"/>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nhideWhenUsed/>
    <w:rsid w:val="00851912"/>
    <w:pPr>
      <w:tabs>
        <w:tab w:val="right" w:pos="9356"/>
      </w:tabs>
      <w:spacing w:after="0"/>
    </w:pPr>
    <w:rPr>
      <w:sz w:val="16"/>
    </w:rPr>
  </w:style>
  <w:style w:type="character" w:customStyle="1" w:styleId="FooterChar">
    <w:name w:val="Footer Char"/>
    <w:basedOn w:val="DefaultParagraphFont"/>
    <w:link w:val="Footer"/>
    <w:rsid w:val="00851912"/>
    <w:rPr>
      <w:rFonts w:ascii="Arial" w:hAnsi="Arial" w:cs="Times New Roman"/>
      <w:sz w:val="16"/>
      <w:szCs w:val="20"/>
    </w:rPr>
  </w:style>
  <w:style w:type="paragraph" w:styleId="ListBullet">
    <w:name w:val="List Bullet"/>
    <w:basedOn w:val="Normal"/>
    <w:uiPriority w:val="2"/>
    <w:qFormat/>
    <w:rsid w:val="00612D0E"/>
    <w:pPr>
      <w:numPr>
        <w:numId w:val="19"/>
      </w:numPr>
      <w:ind w:left="357" w:hanging="357"/>
    </w:pPr>
  </w:style>
  <w:style w:type="paragraph" w:styleId="ListBullet2">
    <w:name w:val="List Bullet 2"/>
    <w:basedOn w:val="Normal"/>
    <w:uiPriority w:val="2"/>
    <w:rsid w:val="00316310"/>
    <w:pPr>
      <w:numPr>
        <w:ilvl w:val="1"/>
        <w:numId w:val="19"/>
      </w:numPr>
      <w:spacing w:after="60"/>
    </w:pPr>
  </w:style>
  <w:style w:type="paragraph" w:styleId="ListBullet3">
    <w:name w:val="List Bullet 3"/>
    <w:basedOn w:val="Normal"/>
    <w:uiPriority w:val="2"/>
    <w:rsid w:val="00316310"/>
    <w:pPr>
      <w:numPr>
        <w:ilvl w:val="2"/>
        <w:numId w:val="19"/>
      </w:numPr>
      <w:spacing w:after="60"/>
    </w:pPr>
  </w:style>
  <w:style w:type="paragraph" w:styleId="ListBullet4">
    <w:name w:val="List Bullet 4"/>
    <w:basedOn w:val="Normal"/>
    <w:uiPriority w:val="2"/>
    <w:rsid w:val="00316310"/>
    <w:pPr>
      <w:numPr>
        <w:ilvl w:val="3"/>
        <w:numId w:val="19"/>
      </w:numPr>
      <w:spacing w:after="60"/>
    </w:pPr>
  </w:style>
  <w:style w:type="paragraph" w:styleId="ListBullet5">
    <w:name w:val="List Bullet 5"/>
    <w:basedOn w:val="Normal"/>
    <w:uiPriority w:val="2"/>
    <w:rsid w:val="00316310"/>
    <w:pPr>
      <w:numPr>
        <w:ilvl w:val="4"/>
        <w:numId w:val="19"/>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20"/>
      </w:numPr>
      <w:spacing w:after="60"/>
    </w:pPr>
  </w:style>
  <w:style w:type="paragraph" w:styleId="ListNumber2">
    <w:name w:val="List Number 2"/>
    <w:basedOn w:val="Normal"/>
    <w:uiPriority w:val="2"/>
    <w:rsid w:val="00316310"/>
    <w:pPr>
      <w:numPr>
        <w:ilvl w:val="1"/>
        <w:numId w:val="20"/>
      </w:numPr>
      <w:spacing w:after="60"/>
    </w:pPr>
  </w:style>
  <w:style w:type="paragraph" w:styleId="ListNumber3">
    <w:name w:val="List Number 3"/>
    <w:basedOn w:val="Normal"/>
    <w:uiPriority w:val="2"/>
    <w:rsid w:val="00316310"/>
    <w:pPr>
      <w:numPr>
        <w:ilvl w:val="2"/>
        <w:numId w:val="20"/>
      </w:numPr>
      <w:spacing w:after="60"/>
    </w:pPr>
  </w:style>
  <w:style w:type="paragraph" w:styleId="ListNumber4">
    <w:name w:val="List Number 4"/>
    <w:basedOn w:val="Normal"/>
    <w:uiPriority w:val="2"/>
    <w:rsid w:val="00316310"/>
    <w:pPr>
      <w:numPr>
        <w:ilvl w:val="3"/>
        <w:numId w:val="20"/>
      </w:numPr>
      <w:spacing w:after="60"/>
    </w:pPr>
  </w:style>
  <w:style w:type="paragraph" w:styleId="ListNumber5">
    <w:name w:val="List Number 5"/>
    <w:basedOn w:val="Normal"/>
    <w:uiPriority w:val="2"/>
    <w:rsid w:val="00316310"/>
    <w:pPr>
      <w:numPr>
        <w:ilvl w:val="4"/>
        <w:numId w:val="20"/>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5A793D"/>
    <w:pPr>
      <w:spacing w:after="200"/>
    </w:pPr>
  </w:style>
  <w:style w:type="character" w:customStyle="1" w:styleId="BodyTextChar">
    <w:name w:val="Body Text Char"/>
    <w:basedOn w:val="DefaultParagraphFont"/>
    <w:link w:val="BodyText"/>
    <w:rsid w:val="005A793D"/>
    <w:rPr>
      <w:rFonts w:ascii="Arial" w:hAnsi="Arial" w:cs="Times New Roman"/>
      <w:sz w:val="20"/>
      <w:szCs w:val="20"/>
    </w:rPr>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qFormat/>
    <w:rsid w:val="00316310"/>
    <w:pPr>
      <w:ind w:left="720"/>
      <w:contextualSpacing/>
    </w:pPr>
  </w:style>
  <w:style w:type="paragraph" w:customStyle="1" w:styleId="Notetext">
    <w:name w:val="Note text"/>
    <w:basedOn w:val="Normal"/>
    <w:uiPriority w:val="8"/>
    <w:qFormat/>
    <w:rsid w:val="00316310"/>
    <w:pPr>
      <w:pBdr>
        <w:left w:val="single" w:sz="36" w:space="4" w:color="CCCCCC"/>
      </w:pBdr>
    </w:p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qFormat/>
    <w:rsid w:val="00277FEB"/>
    <w:pPr>
      <w:spacing w:before="60" w:after="60"/>
    </w:pPr>
    <w:rPr>
      <w:rFonts w:eastAsiaTheme="minorEastAsia"/>
      <w:szCs w:val="22"/>
      <w:lang w:val="en-US" w:bidi="en-US"/>
    </w:rPr>
  </w:style>
  <w:style w:type="character" w:customStyle="1" w:styleId="TableTextChar">
    <w:name w:val="Table Text Char"/>
    <w:basedOn w:val="DefaultParagraphFont"/>
    <w:link w:val="TableText"/>
    <w:rsid w:val="00277FEB"/>
    <w:rPr>
      <w:rFonts w:ascii="Arial" w:eastAsiaTheme="minorEastAsia" w:hAnsi="Arial" w:cs="Times New Roman"/>
      <w:sz w:val="20"/>
      <w:szCs w:val="22"/>
      <w:lang w:val="en-US" w:bidi="en-US"/>
    </w:rPr>
  </w:style>
  <w:style w:type="paragraph" w:customStyle="1" w:styleId="TableBullet">
    <w:name w:val="Table Bullet"/>
    <w:basedOn w:val="TableText"/>
    <w:uiPriority w:val="4"/>
    <w:qFormat/>
    <w:rsid w:val="00316310"/>
    <w:pPr>
      <w:numPr>
        <w:numId w:val="23"/>
      </w:numPr>
    </w:pPr>
  </w:style>
  <w:style w:type="paragraph" w:customStyle="1" w:styleId="TableNumber">
    <w:name w:val="Table Number"/>
    <w:basedOn w:val="TableText"/>
    <w:uiPriority w:val="4"/>
    <w:qFormat/>
    <w:rsid w:val="00316310"/>
    <w:pPr>
      <w:numPr>
        <w:numId w:val="24"/>
      </w:numPr>
    </w:pPr>
  </w:style>
  <w:style w:type="paragraph" w:customStyle="1" w:styleId="TableTextSmall">
    <w:name w:val="Table Text Small"/>
    <w:basedOn w:val="TableText"/>
    <w:link w:val="TableTextSmallChar"/>
    <w:uiPriority w:val="3"/>
    <w:qFormat/>
    <w:rsid w:val="00316310"/>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ascii="Arial" w:eastAsiaTheme="minorEastAsia" w:hAnsi="Arial" w:cs="Times New Roman"/>
      <w:sz w:val="20"/>
      <w:szCs w:val="22"/>
      <w:lang w:val="en-US" w:bidi="en-US"/>
    </w:rPr>
  </w:style>
  <w:style w:type="paragraph" w:customStyle="1" w:styleId="TableHeading">
    <w:name w:val="Table Heading"/>
    <w:basedOn w:val="TableText"/>
    <w:qFormat/>
    <w:rsid w:val="00277FEB"/>
    <w:rPr>
      <w:rFonts w:ascii="Arial Bold" w:hAnsi="Arial Bold"/>
      <w:b/>
    </w:rPr>
  </w:style>
  <w:style w:type="paragraph" w:customStyle="1" w:styleId="Appendix">
    <w:name w:val="Appendix"/>
    <w:basedOn w:val="Heading1"/>
    <w:qFormat/>
    <w:rsid w:val="00277FEB"/>
    <w:pPr>
      <w:keepLines w:val="0"/>
      <w:spacing w:before="320" w:after="240"/>
    </w:pPr>
    <w:rPr>
      <w:rFonts w:ascii="Arial" w:eastAsia="Times New Roman" w:hAnsi="Arial" w:cs="Times New Roman"/>
      <w:bCs w:val="0"/>
      <w:kern w:val="32"/>
      <w:szCs w:val="32"/>
    </w:rPr>
  </w:style>
  <w:style w:type="character" w:styleId="CommentReference">
    <w:name w:val="annotation reference"/>
    <w:basedOn w:val="DefaultParagraphFont"/>
    <w:uiPriority w:val="99"/>
    <w:semiHidden/>
    <w:unhideWhenUsed/>
    <w:rsid w:val="00C8068B"/>
    <w:rPr>
      <w:sz w:val="16"/>
      <w:szCs w:val="16"/>
    </w:rPr>
  </w:style>
  <w:style w:type="paragraph" w:styleId="CommentText">
    <w:name w:val="annotation text"/>
    <w:basedOn w:val="Normal"/>
    <w:link w:val="CommentTextChar"/>
    <w:uiPriority w:val="99"/>
    <w:semiHidden/>
    <w:unhideWhenUsed/>
    <w:rsid w:val="00C8068B"/>
  </w:style>
  <w:style w:type="character" w:customStyle="1" w:styleId="CommentTextChar">
    <w:name w:val="Comment Text Char"/>
    <w:basedOn w:val="DefaultParagraphFont"/>
    <w:link w:val="CommentText"/>
    <w:uiPriority w:val="99"/>
    <w:semiHidden/>
    <w:rsid w:val="00C8068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8068B"/>
    <w:rPr>
      <w:b/>
      <w:bCs/>
    </w:rPr>
  </w:style>
  <w:style w:type="character" w:customStyle="1" w:styleId="CommentSubjectChar">
    <w:name w:val="Comment Subject Char"/>
    <w:basedOn w:val="CommentTextChar"/>
    <w:link w:val="CommentSubject"/>
    <w:uiPriority w:val="99"/>
    <w:semiHidden/>
    <w:rsid w:val="00C8068B"/>
    <w:rPr>
      <w:rFonts w:ascii="Arial" w:hAnsi="Arial" w:cs="Times New Roman"/>
      <w:b/>
      <w:bCs/>
      <w:sz w:val="20"/>
      <w:szCs w:val="20"/>
    </w:rPr>
  </w:style>
  <w:style w:type="paragraph" w:customStyle="1" w:styleId="Bulletpoint">
    <w:name w:val="Bullet point"/>
    <w:basedOn w:val="Normal"/>
    <w:uiPriority w:val="99"/>
    <w:rsid w:val="00377545"/>
    <w:pPr>
      <w:widowControl w:val="0"/>
      <w:numPr>
        <w:numId w:val="28"/>
      </w:numPr>
      <w:autoSpaceDE w:val="0"/>
      <w:autoSpaceDN w:val="0"/>
      <w:adjustRightInd w:val="0"/>
      <w:spacing w:after="60"/>
    </w:pPr>
    <w:rPr>
      <w:szCs w:val="22"/>
    </w:rPr>
  </w:style>
  <w:style w:type="paragraph" w:customStyle="1" w:styleId="Instructions">
    <w:name w:val="Instructions"/>
    <w:basedOn w:val="Normal"/>
    <w:qFormat/>
    <w:rsid w:val="00612D0E"/>
    <w:pPr>
      <w:spacing w:before="60" w:after="60"/>
    </w:pPr>
    <w:rPr>
      <w:rFonts w:eastAsiaTheme="minorHAnsi" w:cstheme="minorBidi"/>
      <w:i/>
      <w:color w:val="808080" w:themeColor="background1" w:themeShade="8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8BD4-A66A-4E6B-9BE3-F164A881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2025-02-05T02:33:00Z</dcterms:created>
  <dcterms:modified xsi:type="dcterms:W3CDTF">2025-02-05T02:33:00Z</dcterms:modified>
</cp:coreProperties>
</file>