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FC2" w:rsidRDefault="00B32775" w:rsidP="003C7FC2">
      <w:pPr>
        <w:pStyle w:val="Heading1"/>
        <w:tabs>
          <w:tab w:val="right" w:pos="14459"/>
        </w:tabs>
      </w:pPr>
      <w:bookmarkStart w:id="0" w:name="_GoBack"/>
      <w:bookmarkEnd w:id="0"/>
      <w:r>
        <w:t>Explosives: Surface transport, use and disposal audit</w:t>
      </w:r>
      <w:r w:rsidR="003C7FC2">
        <w:tab/>
      </w:r>
      <w:r w:rsidR="003C7FC2">
        <w:rPr>
          <w:caps w:val="0"/>
        </w:rPr>
        <w:t>Site</w:t>
      </w:r>
      <w:r w:rsidR="003C7FC2">
        <w:t xml:space="preserve">: </w:t>
      </w:r>
      <w:r w:rsidR="003417E4">
        <w:t>_</w:t>
      </w:r>
      <w:r w:rsidR="003C7FC2">
        <w:t>__</w:t>
      </w:r>
      <w:r w:rsidR="003417E4">
        <w:t>_</w:t>
      </w:r>
      <w:r w:rsidR="00631338">
        <w:t>___</w:t>
      </w:r>
      <w:r w:rsidR="003C7FC2">
        <w:t>_______________</w:t>
      </w:r>
      <w:r w:rsidR="00631338">
        <w:t>______</w:t>
      </w:r>
      <w:r w:rsidR="003C7FC2">
        <w:t>____</w:t>
      </w:r>
      <w:r w:rsidR="00401BFC">
        <w:t>_</w:t>
      </w:r>
    </w:p>
    <w:p w:rsidR="00603803" w:rsidRDefault="003417E4" w:rsidP="003C7FC2">
      <w:pPr>
        <w:pStyle w:val="Heading1"/>
        <w:tabs>
          <w:tab w:val="right" w:pos="14459"/>
        </w:tabs>
        <w:jc w:val="right"/>
      </w:pPr>
      <w:r>
        <w:rPr>
          <w:caps w:val="0"/>
        </w:rPr>
        <w:t>Date</w:t>
      </w:r>
      <w:r w:rsidR="00631338">
        <w:rPr>
          <w:caps w:val="0"/>
        </w:rPr>
        <w:t xml:space="preserve"> conducted</w:t>
      </w:r>
      <w:r w:rsidR="003C7FC2">
        <w:t>:</w:t>
      </w:r>
      <w:r w:rsidR="00631338">
        <w:t>___</w:t>
      </w:r>
      <w:r>
        <w:t>__</w:t>
      </w:r>
      <w:r w:rsidR="003C7FC2">
        <w:t>____</w:t>
      </w:r>
      <w:r>
        <w:t>_</w:t>
      </w:r>
      <w:r w:rsidR="003C7FC2">
        <w:t>__</w:t>
      </w:r>
      <w:r w:rsidR="00631338">
        <w:t>______</w:t>
      </w:r>
      <w:r w:rsidR="003C7FC2">
        <w:t>_____</w:t>
      </w:r>
    </w:p>
    <w:tbl>
      <w:tblPr>
        <w:tblW w:w="5000" w:type="pct"/>
        <w:tblLayout w:type="fixed"/>
        <w:tblCellMar>
          <w:left w:w="113" w:type="dxa"/>
          <w:right w:w="113" w:type="dxa"/>
        </w:tblCellMar>
        <w:tblLook w:val="0000" w:firstRow="0" w:lastRow="0" w:firstColumn="0" w:lastColumn="0" w:noHBand="0" w:noVBand="0"/>
      </w:tblPr>
      <w:tblGrid>
        <w:gridCol w:w="14685"/>
      </w:tblGrid>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w:t>
            </w:r>
            <w:r w:rsidR="00EA26DF">
              <w:tab/>
            </w:r>
            <w:r>
              <w:t>Transport</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E52BA8" w:rsidRDefault="002B64A2">
                  <w:pPr>
                    <w:pStyle w:val="Tablenormal0"/>
                    <w:rPr>
                      <w:color w:val="000080"/>
                    </w:rPr>
                  </w:pPr>
                  <w:r>
                    <w:rPr>
                      <w:color w:val="000080"/>
                    </w:rPr>
                    <w:t>1.1</w:t>
                  </w:r>
                </w:p>
              </w:tc>
              <w:tc>
                <w:tcPr>
                  <w:tcW w:w="4453" w:type="dxa"/>
                </w:tcPr>
                <w:p w:rsidR="00E52BA8" w:rsidRDefault="002B64A2">
                  <w:r>
                    <w:t>There are suitably modified explosives vehicles designed to transport explosives on site.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1.2</w:t>
                  </w:r>
                </w:p>
              </w:tc>
              <w:tc>
                <w:tcPr>
                  <w:tcW w:w="4453" w:type="dxa"/>
                </w:tcPr>
                <w:p w:rsidR="00E52BA8" w:rsidRDefault="002B64A2">
                  <w:r>
                    <w:t>There are suitably modified explosives vehicles designed to transport explosives on site and public roads.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1.3</w:t>
                  </w:r>
                </w:p>
              </w:tc>
              <w:tc>
                <w:tcPr>
                  <w:tcW w:w="4453" w:type="dxa"/>
                </w:tcPr>
                <w:p w:rsidR="00E52BA8" w:rsidRDefault="002B64A2">
                  <w:r>
                    <w:t xml:space="preserve">The explosives vehicles are fitted with </w:t>
                  </w:r>
                  <w:r>
                    <w:t>lockable wooden boxes to transport the explosives.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1.4</w:t>
                  </w:r>
                </w:p>
              </w:tc>
              <w:tc>
                <w:tcPr>
                  <w:tcW w:w="4453" w:type="dxa"/>
                </w:tcPr>
                <w:p w:rsidR="00E52BA8" w:rsidRDefault="002B64A2">
                  <w:r>
                    <w:t>The explosives vehicles are correctly placarded.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1.5</w:t>
                  </w:r>
                </w:p>
              </w:tc>
              <w:tc>
                <w:tcPr>
                  <w:tcW w:w="4453" w:type="dxa"/>
                </w:tcPr>
                <w:p w:rsidR="00E52BA8" w:rsidRDefault="002B64A2">
                  <w:r>
                    <w:t>The explosives vehicle is fitted with a suitable fire extinguisher.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1.6</w:t>
                  </w:r>
                </w:p>
              </w:tc>
              <w:tc>
                <w:tcPr>
                  <w:tcW w:w="4453" w:type="dxa"/>
                </w:tcPr>
                <w:p w:rsidR="00E52BA8" w:rsidRDefault="002B64A2">
                  <w:r>
                    <w:t xml:space="preserve">Where the explosives vehicle is used to transport incompatible </w:t>
                  </w:r>
                  <w:r>
                    <w:t>explosives (detonators and blasting explosives) that it is fitted with an appropriate blast barrier segregating the two.</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1.7</w:t>
                  </w:r>
                </w:p>
              </w:tc>
              <w:tc>
                <w:tcPr>
                  <w:tcW w:w="4453" w:type="dxa"/>
                </w:tcPr>
                <w:p w:rsidR="00E52BA8" w:rsidRDefault="002B64A2">
                  <w:r>
                    <w:t>There are systems in place to ensure that only authorised secure nominees drive the explosives vehicle.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1.8</w:t>
                  </w:r>
                </w:p>
              </w:tc>
              <w:tc>
                <w:tcPr>
                  <w:tcW w:w="4453" w:type="dxa"/>
                </w:tcPr>
                <w:p w:rsidR="00E52BA8" w:rsidRDefault="002B64A2">
                  <w:r>
                    <w:t>The secure nomine</w:t>
                  </w:r>
                  <w:r>
                    <w:t>es authorised to transport the explosives are adequately trained for the task.</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1.9</w:t>
                  </w:r>
                </w:p>
              </w:tc>
              <w:tc>
                <w:tcPr>
                  <w:tcW w:w="4453" w:type="dxa"/>
                </w:tcPr>
                <w:p w:rsidR="00E52BA8" w:rsidRDefault="002B64A2">
                  <w:r>
                    <w:t>The explosives vehicles are adequately serviced and well maintained.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lastRenderedPageBreak/>
                    <w:t>1.10</w:t>
                  </w:r>
                </w:p>
              </w:tc>
              <w:tc>
                <w:tcPr>
                  <w:tcW w:w="4453" w:type="dxa"/>
                </w:tcPr>
                <w:p w:rsidR="00E52BA8" w:rsidRDefault="002B64A2">
                  <w:r>
                    <w:t xml:space="preserve">There are systems in place to prevent explosives vehicles loaded with explosives from being </w:t>
                  </w:r>
                  <w:r>
                    <w:t>left unattended (e.g. at crib rooms, magazine compounds, blast sites, etc.).</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1.11</w:t>
                  </w:r>
                </w:p>
              </w:tc>
              <w:tc>
                <w:tcPr>
                  <w:tcW w:w="4453" w:type="dxa"/>
                </w:tcPr>
                <w:p w:rsidR="00E52BA8" w:rsidRDefault="002B64A2">
                  <w:r>
                    <w:t>Adequate security is provided for the keys of the explosives vehicles.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E52BA8" w:rsidRDefault="00E52BA8"/>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2</w:t>
            </w:r>
            <w:r w:rsidR="00EA26DF">
              <w:tab/>
            </w:r>
            <w:r>
              <w:t>Records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E52BA8" w:rsidRDefault="002B64A2">
                  <w:pPr>
                    <w:pStyle w:val="Tablenormal0"/>
                    <w:rPr>
                      <w:color w:val="000080"/>
                    </w:rPr>
                  </w:pPr>
                  <w:r>
                    <w:rPr>
                      <w:color w:val="000080"/>
                    </w:rPr>
                    <w:t>2.1</w:t>
                  </w:r>
                </w:p>
              </w:tc>
              <w:tc>
                <w:tcPr>
                  <w:tcW w:w="4453" w:type="dxa"/>
                </w:tcPr>
                <w:p w:rsidR="00E52BA8" w:rsidRDefault="002B64A2">
                  <w:r>
                    <w:t xml:space="preserve">Blasts are planned and designed to </w:t>
                  </w:r>
                  <w:r>
                    <w:t>ensure required blast results e.g. good fragmentation, displacement of muck pile etc.</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2.2</w:t>
                  </w:r>
                </w:p>
              </w:tc>
              <w:tc>
                <w:tcPr>
                  <w:tcW w:w="4453" w:type="dxa"/>
                </w:tcPr>
                <w:p w:rsidR="00E52BA8" w:rsidRDefault="002B64A2">
                  <w:r>
                    <w:t>A blast plan is prepared prior to each blast.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2.3</w:t>
                  </w:r>
                </w:p>
              </w:tc>
              <w:tc>
                <w:tcPr>
                  <w:tcW w:w="4453" w:type="dxa"/>
                </w:tcPr>
                <w:p w:rsidR="00E52BA8" w:rsidRDefault="002B64A2">
                  <w:r>
                    <w:t>Blast plans comply with AS 2187.2 Appendix A section A2</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2.4</w:t>
                  </w:r>
                </w:p>
              </w:tc>
              <w:tc>
                <w:tcPr>
                  <w:tcW w:w="4453" w:type="dxa"/>
                </w:tcPr>
                <w:p w:rsidR="00E52BA8" w:rsidRDefault="002B64A2">
                  <w:r>
                    <w:t>Drilling patterns are laid out in accordance wi</w:t>
                  </w:r>
                  <w:r>
                    <w:t>th the design.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2.5</w:t>
                  </w:r>
                </w:p>
              </w:tc>
              <w:tc>
                <w:tcPr>
                  <w:tcW w:w="4453" w:type="dxa"/>
                </w:tcPr>
                <w:p w:rsidR="00E52BA8" w:rsidRDefault="002B64A2">
                  <w:r>
                    <w:t>Survey records of blast are kept.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2.6</w:t>
                  </w:r>
                </w:p>
              </w:tc>
              <w:tc>
                <w:tcPr>
                  <w:tcW w:w="4453" w:type="dxa"/>
                </w:tcPr>
                <w:p w:rsidR="00E52BA8" w:rsidRDefault="002B64A2">
                  <w:r>
                    <w:t>Records of every blast are kept including key blasting parameters.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2.7</w:t>
                  </w:r>
                </w:p>
              </w:tc>
              <w:tc>
                <w:tcPr>
                  <w:tcW w:w="4453" w:type="dxa"/>
                </w:tcPr>
                <w:p w:rsidR="00E52BA8" w:rsidRDefault="002B64A2">
                  <w:r>
                    <w:t>There is a system in place to assess and deal with dangers from fly rock to any person, property and public property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2.8</w:t>
                  </w:r>
                </w:p>
              </w:tc>
              <w:tc>
                <w:tcPr>
                  <w:tcW w:w="4453" w:type="dxa"/>
                </w:tcPr>
                <w:p w:rsidR="00E52BA8" w:rsidRDefault="002B64A2">
                  <w:r>
                    <w:t>Any dangerous goods incident that involves an explosive such as fly rock causing damage to property or injuries to personnel, undetected misfires in broken rock, etc. are reported to the department.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2.9</w:t>
                  </w:r>
                </w:p>
              </w:tc>
              <w:tc>
                <w:tcPr>
                  <w:tcW w:w="4453" w:type="dxa"/>
                </w:tcPr>
                <w:p w:rsidR="00E52BA8" w:rsidRDefault="002B64A2">
                  <w:r>
                    <w:t xml:space="preserve">Where air blast overpressure or ground </w:t>
                  </w:r>
                  <w:r>
                    <w:t xml:space="preserve">vibration could be a problem, records are kept </w:t>
                  </w:r>
                  <w:r>
                    <w:lastRenderedPageBreak/>
                    <w:t>including complaints.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E52BA8" w:rsidRDefault="00E52BA8"/>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3</w:t>
            </w:r>
            <w:r w:rsidR="00EA26DF">
              <w:tab/>
            </w:r>
            <w:r>
              <w:t>Drilling precautions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E52BA8" w:rsidRDefault="002B64A2">
                  <w:pPr>
                    <w:pStyle w:val="Tablenormal0"/>
                    <w:rPr>
                      <w:color w:val="000080"/>
                    </w:rPr>
                  </w:pPr>
                  <w:r>
                    <w:rPr>
                      <w:color w:val="000080"/>
                    </w:rPr>
                    <w:t>3.1</w:t>
                  </w:r>
                </w:p>
              </w:tc>
              <w:tc>
                <w:tcPr>
                  <w:tcW w:w="4453" w:type="dxa"/>
                </w:tcPr>
                <w:p w:rsidR="00E52BA8" w:rsidRDefault="002B64A2">
                  <w:r>
                    <w:t>Drilling is not carried out on a face or bench until it has been checked for misfires.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3.2</w:t>
                  </w:r>
                </w:p>
              </w:tc>
              <w:tc>
                <w:tcPr>
                  <w:tcW w:w="4453" w:type="dxa"/>
                </w:tcPr>
                <w:p w:rsidR="00E52BA8" w:rsidRDefault="002B64A2">
                  <w:r>
                    <w:t xml:space="preserve">Drilling is not </w:t>
                  </w:r>
                  <w:r>
                    <w:t>carried out in a quarry operation where a portion of the hole is closer than 6 metres to a hole containing explosives except for clearing a misfire as per the written instructions of the quarry manager.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E52BA8" w:rsidRDefault="00E52BA8"/>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4</w:t>
            </w:r>
            <w:r w:rsidR="00EA26DF">
              <w:tab/>
            </w:r>
            <w:r>
              <w:t>Charging operations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E52BA8" w:rsidRDefault="002B64A2">
                  <w:pPr>
                    <w:pStyle w:val="Tablenormal0"/>
                    <w:rPr>
                      <w:color w:val="000080"/>
                    </w:rPr>
                  </w:pPr>
                  <w:r>
                    <w:rPr>
                      <w:color w:val="000080"/>
                    </w:rPr>
                    <w:t>4.1</w:t>
                  </w:r>
                </w:p>
              </w:tc>
              <w:tc>
                <w:tcPr>
                  <w:tcW w:w="4453" w:type="dxa"/>
                </w:tcPr>
                <w:p w:rsidR="00E52BA8" w:rsidRDefault="002B64A2">
                  <w:r>
                    <w:t>Before charging commences personnel and machinery not required for charging operations are removed from the area.</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4.2</w:t>
                  </w:r>
                </w:p>
              </w:tc>
              <w:tc>
                <w:tcPr>
                  <w:tcW w:w="4453" w:type="dxa"/>
                </w:tcPr>
                <w:p w:rsidR="00E52BA8" w:rsidRDefault="002B64A2">
                  <w:r>
                    <w:t xml:space="preserve">Warning signs that charging operations are in progress are displayed and the area is clearly delineated and </w:t>
                  </w:r>
                  <w:r>
                    <w:t>demarcated to prevent unauthorised personnel from entering the blast site.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4.3</w:t>
                  </w:r>
                </w:p>
              </w:tc>
              <w:tc>
                <w:tcPr>
                  <w:tcW w:w="4453" w:type="dxa"/>
                </w:tcPr>
                <w:p w:rsidR="00E52BA8" w:rsidRDefault="002B64A2">
                  <w:r>
                    <w:t>That a minimum of two people are involved in the charging process.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4.4</w:t>
                  </w:r>
                </w:p>
              </w:tc>
              <w:tc>
                <w:tcPr>
                  <w:tcW w:w="4453" w:type="dxa"/>
                </w:tcPr>
                <w:p w:rsidR="00E52BA8" w:rsidRDefault="002B64A2">
                  <w:r>
                    <w:t>Cartridges of explosives are not forced into holes.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4.5</w:t>
                  </w:r>
                </w:p>
              </w:tc>
              <w:tc>
                <w:tcPr>
                  <w:tcW w:w="4453" w:type="dxa"/>
                </w:tcPr>
                <w:p w:rsidR="00E52BA8" w:rsidRDefault="002B64A2">
                  <w:r>
                    <w:t xml:space="preserve">Only those holes that are intended to be </w:t>
                  </w:r>
                  <w:r>
                    <w:t>blasted (in that blast) are charged.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lastRenderedPageBreak/>
                    <w:t>4.6</w:t>
                  </w:r>
                </w:p>
              </w:tc>
              <w:tc>
                <w:tcPr>
                  <w:tcW w:w="4453" w:type="dxa"/>
                </w:tcPr>
                <w:p w:rsidR="00E52BA8" w:rsidRDefault="002B64A2">
                  <w:r>
                    <w:t>Polythene lay flat blasthole liners are not used where loose ANFO is poured on top of a primer.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4.7</w:t>
                  </w:r>
                </w:p>
              </w:tc>
              <w:tc>
                <w:tcPr>
                  <w:tcW w:w="4453" w:type="dxa"/>
                </w:tcPr>
                <w:p w:rsidR="00E52BA8" w:rsidRDefault="002B64A2">
                  <w:r>
                    <w:t>The depth and condition of blastholes are checked prior to charging.</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4.8</w:t>
                  </w:r>
                </w:p>
              </w:tc>
              <w:tc>
                <w:tcPr>
                  <w:tcW w:w="4453" w:type="dxa"/>
                </w:tcPr>
                <w:p w:rsidR="00E52BA8" w:rsidRDefault="002B64A2">
                  <w:r>
                    <w:t>No persons smoke while handling e</w:t>
                  </w:r>
                  <w:r>
                    <w:t>xplosives or charging.</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4.9</w:t>
                  </w:r>
                </w:p>
              </w:tc>
              <w:tc>
                <w:tcPr>
                  <w:tcW w:w="4453" w:type="dxa"/>
                </w:tcPr>
                <w:p w:rsidR="00E52BA8" w:rsidRDefault="002B64A2">
                  <w:r>
                    <w:t>Any blasthole that is hot from previous blasting, drilling or any other cause is not charged until sufficiently cool.</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4.10</w:t>
                  </w:r>
                </w:p>
              </w:tc>
              <w:tc>
                <w:tcPr>
                  <w:tcW w:w="4453" w:type="dxa"/>
                </w:tcPr>
                <w:p w:rsidR="00E52BA8" w:rsidRDefault="002B64A2">
                  <w:r>
                    <w:t>A sufficient depth of each blasthole is left uncharged to permit adequate stemming.</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4.11</w:t>
                  </w:r>
                </w:p>
              </w:tc>
              <w:tc>
                <w:tcPr>
                  <w:tcW w:w="4453" w:type="dxa"/>
                </w:tcPr>
                <w:p w:rsidR="00E52BA8" w:rsidRDefault="002B64A2">
                  <w:r>
                    <w:t xml:space="preserve">Care is </w:t>
                  </w:r>
                  <w:r>
                    <w:t>taken in charging and stemming operations to avoid damaging down lines or allowing them to be pulled down in hole.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4.12</w:t>
                  </w:r>
                </w:p>
              </w:tc>
              <w:tc>
                <w:tcPr>
                  <w:tcW w:w="4453" w:type="dxa"/>
                </w:tcPr>
                <w:p w:rsidR="00E52BA8" w:rsidRDefault="002B64A2">
                  <w:r>
                    <w:t>Stemming is completed as soon as possible after charging.</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4.13</w:t>
                  </w:r>
                </w:p>
              </w:tc>
              <w:tc>
                <w:tcPr>
                  <w:tcW w:w="4453" w:type="dxa"/>
                </w:tcPr>
                <w:p w:rsidR="00E52BA8" w:rsidRDefault="002B64A2">
                  <w:r>
                    <w:t>Explosive in cartridge form is not dropped into any blasthole.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4.14</w:t>
                  </w:r>
                </w:p>
              </w:tc>
              <w:tc>
                <w:tcPr>
                  <w:tcW w:w="4453" w:type="dxa"/>
                </w:tcPr>
                <w:p w:rsidR="00E52BA8" w:rsidRDefault="002B64A2">
                  <w:r>
                    <w:t>No rockdrill, shovel, machine or vehicle (except the vehicle or machine used for charging operations) is operated within 6 metres from any hole containing a charge.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4.15</w:t>
                  </w:r>
                </w:p>
              </w:tc>
              <w:tc>
                <w:tcPr>
                  <w:tcW w:w="4453" w:type="dxa"/>
                </w:tcPr>
                <w:p w:rsidR="00E52BA8" w:rsidRDefault="002B64A2">
                  <w:r>
                    <w:t xml:space="preserve">Any charge in a designated blast which has not been fired or has not exploded </w:t>
                  </w:r>
                  <w:r>
                    <w:t>is treated as misfire.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4.16</w:t>
                  </w:r>
                </w:p>
              </w:tc>
              <w:tc>
                <w:tcPr>
                  <w:tcW w:w="4453" w:type="dxa"/>
                </w:tcPr>
                <w:p w:rsidR="00E52BA8" w:rsidRDefault="002B64A2">
                  <w:r>
                    <w:t>A secure nominee is present at all times during the charging operations.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4.17</w:t>
                  </w:r>
                </w:p>
              </w:tc>
              <w:tc>
                <w:tcPr>
                  <w:tcW w:w="4453" w:type="dxa"/>
                </w:tcPr>
                <w:p w:rsidR="00E52BA8" w:rsidRDefault="002B64A2">
                  <w:r>
                    <w:t>The explosives loaded into the blast holes are reconciled with what is recorded on the blast plan.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4.18</w:t>
                  </w:r>
                </w:p>
              </w:tc>
              <w:tc>
                <w:tcPr>
                  <w:tcW w:w="4453" w:type="dxa"/>
                </w:tcPr>
                <w:p w:rsidR="00E52BA8" w:rsidRDefault="002B64A2">
                  <w:r>
                    <w:t xml:space="preserve">Blast holes that are slept for a </w:t>
                  </w:r>
                  <w:r>
                    <w:t xml:space="preserve">period of time are stemmed and not tied in until they are to be </w:t>
                  </w:r>
                  <w:r>
                    <w:lastRenderedPageBreak/>
                    <w:t>fired.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lastRenderedPageBreak/>
                    <w:t>4.19</w:t>
                  </w:r>
                </w:p>
              </w:tc>
              <w:tc>
                <w:tcPr>
                  <w:tcW w:w="4453" w:type="dxa"/>
                </w:tcPr>
                <w:p w:rsidR="00E52BA8" w:rsidRDefault="002B64A2">
                  <w:r>
                    <w:t>Adequate security is provided for explosives that are slept for a period of time.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E52BA8" w:rsidRDefault="00E52BA8"/>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5</w:t>
            </w:r>
            <w:r w:rsidR="00EA26DF">
              <w:tab/>
            </w:r>
            <w:r>
              <w:t>Blast warning and guarding</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E52BA8" w:rsidRDefault="002B64A2">
                  <w:pPr>
                    <w:pStyle w:val="Tablenormal0"/>
                    <w:rPr>
                      <w:color w:val="000080"/>
                    </w:rPr>
                  </w:pPr>
                  <w:r>
                    <w:rPr>
                      <w:color w:val="000080"/>
                    </w:rPr>
                    <w:t>5.1</w:t>
                  </w:r>
                </w:p>
              </w:tc>
              <w:tc>
                <w:tcPr>
                  <w:tcW w:w="4453" w:type="dxa"/>
                </w:tcPr>
                <w:p w:rsidR="00E52BA8" w:rsidRDefault="002B64A2">
                  <w:r>
                    <w:t xml:space="preserve">The manager/ </w:t>
                  </w:r>
                  <w:r>
                    <w:t>blast design team determines the size of blast exclusion zone.  This is also to include out of the ordinary blasting such as secondary blasting.</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5.2</w:t>
                  </w:r>
                </w:p>
              </w:tc>
              <w:tc>
                <w:tcPr>
                  <w:tcW w:w="4453" w:type="dxa"/>
                </w:tcPr>
                <w:p w:rsidR="00E52BA8" w:rsidRDefault="002B64A2">
                  <w:r>
                    <w:t>The blast plan map shall show the blast exclusion zone and include details of where the blast guards and</w:t>
                  </w:r>
                  <w:r>
                    <w:t xml:space="preserve"> shotfirer are located.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5.3</w:t>
                  </w:r>
                </w:p>
              </w:tc>
              <w:tc>
                <w:tcPr>
                  <w:tcW w:w="4453" w:type="dxa"/>
                </w:tcPr>
                <w:p w:rsidR="00E52BA8" w:rsidRDefault="002B64A2">
                  <w:r>
                    <w:t>All persons in the vicinity of the blasting area are warned and moved to a safe place before the shot is fired.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5.4</w:t>
                  </w:r>
                </w:p>
              </w:tc>
              <w:tc>
                <w:tcPr>
                  <w:tcW w:w="4453" w:type="dxa"/>
                </w:tcPr>
                <w:p w:rsidR="00E52BA8" w:rsidRDefault="002B64A2">
                  <w:r>
                    <w:t>There are procedures in place for clearing the blast exclusion zone prior to the blast.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5.5</w:t>
                  </w:r>
                </w:p>
              </w:tc>
              <w:tc>
                <w:tcPr>
                  <w:tcW w:w="4453" w:type="dxa"/>
                </w:tcPr>
                <w:p w:rsidR="00E52BA8" w:rsidRDefault="002B64A2">
                  <w:r>
                    <w:t xml:space="preserve">All means </w:t>
                  </w:r>
                  <w:r>
                    <w:t>of entry to the place of blasting are securely guarded against entry by persons, or warning notices are erected to prevent entry.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5.6</w:t>
                  </w:r>
                </w:p>
              </w:tc>
              <w:tc>
                <w:tcPr>
                  <w:tcW w:w="4453" w:type="dxa"/>
                </w:tcPr>
                <w:p w:rsidR="00E52BA8" w:rsidRDefault="002B64A2">
                  <w:r>
                    <w:t>Blast guards and blast controllers are competent in their roles.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5.7</w:t>
                  </w:r>
                </w:p>
              </w:tc>
              <w:tc>
                <w:tcPr>
                  <w:tcW w:w="4453" w:type="dxa"/>
                </w:tcPr>
                <w:p w:rsidR="00E52BA8" w:rsidRDefault="002B64A2">
                  <w:r>
                    <w:t xml:space="preserve">There is a register of personnel who are </w:t>
                  </w:r>
                  <w:r>
                    <w:t>authorised in the roles of blast guard and blast controller.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5.8</w:t>
                  </w:r>
                </w:p>
              </w:tc>
              <w:tc>
                <w:tcPr>
                  <w:tcW w:w="4453" w:type="dxa"/>
                </w:tcPr>
                <w:p w:rsidR="00E52BA8" w:rsidRDefault="002B64A2">
                  <w:r>
                    <w:t>There is a list of equipment available for establishing the blast exclusion zone.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5.9</w:t>
                  </w:r>
                </w:p>
              </w:tc>
              <w:tc>
                <w:tcPr>
                  <w:tcW w:w="4453" w:type="dxa"/>
                </w:tcPr>
                <w:p w:rsidR="00E52BA8" w:rsidRDefault="002B64A2">
                  <w:r>
                    <w:t xml:space="preserve">An audible warning device (a modulated frequency siren) is installed and used at the </w:t>
                  </w:r>
                  <w:r>
                    <w:lastRenderedPageBreak/>
                    <w:t>mine site.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lastRenderedPageBreak/>
                    <w:t>5.10</w:t>
                  </w:r>
                </w:p>
              </w:tc>
              <w:tc>
                <w:tcPr>
                  <w:tcW w:w="4453" w:type="dxa"/>
                </w:tcPr>
                <w:p w:rsidR="00E52BA8" w:rsidRDefault="002B64A2">
                  <w:r>
                    <w:t>Notices are erected warning that the noise from the audible warning device is a signal that blasting is taking place.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5.11</w:t>
                  </w:r>
                </w:p>
              </w:tc>
              <w:tc>
                <w:tcPr>
                  <w:tcW w:w="4453" w:type="dxa"/>
                </w:tcPr>
                <w:p w:rsidR="00E52BA8" w:rsidRDefault="002B64A2">
                  <w:r>
                    <w:t>All persons on a mine are notified at least 24 hours prior to the scheduled blast of the blasting time.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E52BA8" w:rsidRDefault="00E52BA8"/>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6</w:t>
            </w:r>
            <w:r w:rsidR="00EA26DF">
              <w:tab/>
            </w:r>
            <w:r>
              <w:t>Firing times and procedures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E52BA8" w:rsidRDefault="002B64A2">
                  <w:pPr>
                    <w:pStyle w:val="Tablenormal0"/>
                    <w:rPr>
                      <w:color w:val="000080"/>
                    </w:rPr>
                  </w:pPr>
                  <w:r>
                    <w:rPr>
                      <w:color w:val="000080"/>
                    </w:rPr>
                    <w:t>6.1</w:t>
                  </w:r>
                </w:p>
              </w:tc>
              <w:tc>
                <w:tcPr>
                  <w:tcW w:w="4453" w:type="dxa"/>
                </w:tcPr>
                <w:p w:rsidR="00E52BA8" w:rsidRDefault="002B64A2">
                  <w:r>
                    <w:t>Firing times are authorised by the Registered Manager.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6.2</w:t>
                  </w:r>
                </w:p>
              </w:tc>
              <w:tc>
                <w:tcPr>
                  <w:tcW w:w="4453" w:type="dxa"/>
                </w:tcPr>
                <w:p w:rsidR="00E52BA8" w:rsidRDefault="002B64A2">
                  <w:r>
                    <w:t>Blasting does not occur at night except for blasting to remove obstructions in crushers, making workings safe, or firing misfired holes</w:t>
                  </w:r>
                  <w:r>
                    <w:t xml:space="preserve"> if permission is received from the Quarry Manager or his representative in every case.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6.3</w:t>
                  </w:r>
                </w:p>
              </w:tc>
              <w:tc>
                <w:tcPr>
                  <w:tcW w:w="4453" w:type="dxa"/>
                </w:tcPr>
                <w:p w:rsidR="00E52BA8" w:rsidRDefault="002B64A2">
                  <w:r>
                    <w:t>The manager determines blasting times and any other controls necessary where blasting is likely to constitute a public nuisance in a built up area.</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6.4</w:t>
                  </w:r>
                </w:p>
              </w:tc>
              <w:tc>
                <w:tcPr>
                  <w:tcW w:w="4453" w:type="dxa"/>
                </w:tcPr>
                <w:p w:rsidR="00E52BA8" w:rsidRDefault="002B64A2">
                  <w:r>
                    <w:t xml:space="preserve">There </w:t>
                  </w:r>
                  <w:r>
                    <w:t>is a procedure for firing the shot.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6.5</w:t>
                  </w:r>
                </w:p>
              </w:tc>
              <w:tc>
                <w:tcPr>
                  <w:tcW w:w="4453" w:type="dxa"/>
                </w:tcPr>
                <w:p w:rsidR="00E52BA8" w:rsidRDefault="002B64A2">
                  <w:r>
                    <w:t>A pre-blast meeting is held between the shotfirer, blast guards and the blast controller.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6.6</w:t>
                  </w:r>
                </w:p>
              </w:tc>
              <w:tc>
                <w:tcPr>
                  <w:tcW w:w="4453" w:type="dxa"/>
                </w:tcPr>
                <w:p w:rsidR="00E52BA8" w:rsidRDefault="002B64A2">
                  <w:r>
                    <w:t>The shotfirer cannot proceed with the blast without the consent of the blast controller.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6.7</w:t>
                  </w:r>
                </w:p>
              </w:tc>
              <w:tc>
                <w:tcPr>
                  <w:tcW w:w="4453" w:type="dxa"/>
                </w:tcPr>
                <w:p w:rsidR="00E52BA8" w:rsidRDefault="002B64A2">
                  <w:r>
                    <w:t xml:space="preserve">Personnel cannot </w:t>
                  </w:r>
                  <w:r>
                    <w:t>re-enter the blast exclusion zone until the “All Clear” is given by the shotfirer.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E52BA8" w:rsidRDefault="00E52BA8"/>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lastRenderedPageBreak/>
              <w:t>7</w:t>
            </w:r>
            <w:r w:rsidR="00EA26DF">
              <w:tab/>
            </w:r>
            <w:r>
              <w:t>Handling misfires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E52BA8" w:rsidRDefault="002B64A2">
                  <w:pPr>
                    <w:pStyle w:val="Tablenormal0"/>
                    <w:rPr>
                      <w:color w:val="000080"/>
                    </w:rPr>
                  </w:pPr>
                  <w:r>
                    <w:rPr>
                      <w:color w:val="000080"/>
                    </w:rPr>
                    <w:t>7.1</w:t>
                  </w:r>
                </w:p>
              </w:tc>
              <w:tc>
                <w:tcPr>
                  <w:tcW w:w="4453" w:type="dxa"/>
                </w:tcPr>
                <w:p w:rsidR="00E52BA8" w:rsidRDefault="002B64A2">
                  <w:r>
                    <w:t xml:space="preserve">There is a written procedure that provides a safe system of entry and inspection for misfires before </w:t>
                  </w:r>
                  <w:r>
                    <w:t>resuming normal work in an area that has just been blasted.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7.2</w:t>
                  </w:r>
                </w:p>
              </w:tc>
              <w:tc>
                <w:tcPr>
                  <w:tcW w:w="4453" w:type="dxa"/>
                </w:tcPr>
                <w:p w:rsidR="00E52BA8" w:rsidRDefault="002B64A2">
                  <w:r>
                    <w:t>There is a procedure in place for dealing with misfires.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7.3</w:t>
                  </w:r>
                </w:p>
              </w:tc>
              <w:tc>
                <w:tcPr>
                  <w:tcW w:w="4453" w:type="dxa"/>
                </w:tcPr>
                <w:p w:rsidR="00E52BA8" w:rsidRDefault="002B64A2">
                  <w:r>
                    <w:t>Inspections carried out for misfires and any actions taken as a result of misfires are recorded in the record book.</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7.4</w:t>
                  </w:r>
                </w:p>
              </w:tc>
              <w:tc>
                <w:tcPr>
                  <w:tcW w:w="4453" w:type="dxa"/>
                </w:tcPr>
                <w:p w:rsidR="00E52BA8" w:rsidRDefault="002B64A2">
                  <w:r>
                    <w:t>Misfires not detected when the "All Clear" is given are reported to the Chief Officer (for Dangerous Goods).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E52BA8" w:rsidRDefault="00E52BA8"/>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8</w:t>
            </w:r>
            <w:r w:rsidR="00EA26DF">
              <w:tab/>
            </w:r>
            <w:r>
              <w:t>Electric, electronic blasting and signal tube firing</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E52BA8" w:rsidRDefault="002B64A2">
                  <w:pPr>
                    <w:pStyle w:val="Tablenormal0"/>
                    <w:rPr>
                      <w:color w:val="000080"/>
                    </w:rPr>
                  </w:pPr>
                  <w:r>
                    <w:rPr>
                      <w:color w:val="000080"/>
                    </w:rPr>
                    <w:t>8.1</w:t>
                  </w:r>
                </w:p>
              </w:tc>
              <w:tc>
                <w:tcPr>
                  <w:tcW w:w="4453" w:type="dxa"/>
                </w:tcPr>
                <w:p w:rsidR="00E52BA8" w:rsidRDefault="002B64A2">
                  <w:r>
                    <w:t xml:space="preserve">Only suitable exploders complying with </w:t>
                  </w:r>
                  <w:r>
                    <w:t>AS2187.2 are used when firing electrically or electronically.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8.2</w:t>
                  </w:r>
                </w:p>
              </w:tc>
              <w:tc>
                <w:tcPr>
                  <w:tcW w:w="4453" w:type="dxa"/>
                </w:tcPr>
                <w:p w:rsidR="00E52BA8" w:rsidRDefault="002B64A2">
                  <w:r>
                    <w:t>A system is in place that ensures that exploders are tested and maintained in good working order.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8.3</w:t>
                  </w:r>
                </w:p>
              </w:tc>
              <w:tc>
                <w:tcPr>
                  <w:tcW w:w="4453" w:type="dxa"/>
                </w:tcPr>
                <w:p w:rsidR="00E52BA8" w:rsidRDefault="002B64A2">
                  <w:r>
                    <w:t>Only suitable circuit testers complying with AS2187.2 are used when firing electri</w:t>
                  </w:r>
                  <w:r>
                    <w:t>cally or electronically.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8.4</w:t>
                  </w:r>
                </w:p>
              </w:tc>
              <w:tc>
                <w:tcPr>
                  <w:tcW w:w="4453" w:type="dxa"/>
                </w:tcPr>
                <w:p w:rsidR="00E52BA8" w:rsidRDefault="002B64A2">
                  <w:r>
                    <w:t>A system is in place that ensures that circuit testers are maintained in good and efficient condition.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lastRenderedPageBreak/>
                    <w:t>8.5</w:t>
                  </w:r>
                </w:p>
              </w:tc>
              <w:tc>
                <w:tcPr>
                  <w:tcW w:w="4453" w:type="dxa"/>
                </w:tcPr>
                <w:p w:rsidR="00E52BA8" w:rsidRDefault="002B64A2">
                  <w:r>
                    <w:t>There is a written procedure in place that provides a safe system of connection, testing and initiation.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E52BA8" w:rsidRDefault="00E52BA8"/>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9</w:t>
            </w:r>
            <w:r w:rsidR="00EA26DF">
              <w:tab/>
            </w:r>
            <w:r>
              <w:t>External electrical hazards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E52BA8" w:rsidRDefault="002B64A2">
                  <w:pPr>
                    <w:pStyle w:val="Tablenormal0"/>
                    <w:rPr>
                      <w:color w:val="000080"/>
                    </w:rPr>
                  </w:pPr>
                  <w:r>
                    <w:rPr>
                      <w:color w:val="000080"/>
                    </w:rPr>
                    <w:t>9.1</w:t>
                  </w:r>
                </w:p>
              </w:tc>
              <w:tc>
                <w:tcPr>
                  <w:tcW w:w="4453" w:type="dxa"/>
                </w:tcPr>
                <w:p w:rsidR="00E52BA8" w:rsidRDefault="002B64A2">
                  <w:r>
                    <w:t>There is a system in place for the ceasing of charging and firing and withdrawal of personnel in the event of a threat from an electrical storm.</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9.2</w:t>
                  </w:r>
                </w:p>
              </w:tc>
              <w:tc>
                <w:tcPr>
                  <w:tcW w:w="4453" w:type="dxa"/>
                </w:tcPr>
                <w:p w:rsidR="00E52BA8" w:rsidRDefault="002B64A2">
                  <w:r>
                    <w:t xml:space="preserve">There is a system in place to </w:t>
                  </w:r>
                  <w:r>
                    <w:t>eliminate hazards caused by premature initiation of detonators by electro-magnetic radiation, static electricity or any other electrical apparatus.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E52BA8" w:rsidRDefault="00E52BA8"/>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10</w:t>
            </w:r>
            <w:r w:rsidR="00EA26DF">
              <w:tab/>
            </w:r>
            <w:r>
              <w:t>Blasting in reactive ground</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E52BA8" w:rsidRDefault="002B64A2">
                  <w:pPr>
                    <w:pStyle w:val="Tablenormal0"/>
                    <w:rPr>
                      <w:color w:val="000080"/>
                    </w:rPr>
                  </w:pPr>
                  <w:r>
                    <w:rPr>
                      <w:color w:val="000080"/>
                    </w:rPr>
                    <w:t>10.1</w:t>
                  </w:r>
                </w:p>
              </w:tc>
              <w:tc>
                <w:tcPr>
                  <w:tcW w:w="4453" w:type="dxa"/>
                </w:tcPr>
                <w:p w:rsidR="00E52BA8" w:rsidRDefault="002B64A2">
                  <w:r>
                    <w:t xml:space="preserve">The procedures used for </w:t>
                  </w:r>
                  <w:r>
                    <w:t>charging and firing in oxidising or reactive ground and the precautions taken are in accordance with the manufacturer's or supplier's recommendations.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10.2</w:t>
                  </w:r>
                </w:p>
              </w:tc>
              <w:tc>
                <w:tcPr>
                  <w:tcW w:w="4453" w:type="dxa"/>
                </w:tcPr>
                <w:p w:rsidR="00E52BA8" w:rsidRDefault="002B64A2">
                  <w:r>
                    <w:t>Tests are conducted on the reactive ground to determine the level of reactivity in accordance wit</w:t>
                  </w:r>
                  <w:r>
                    <w:t>h AEISG code on Elevated temperature and reactive ground.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10.3</w:t>
                  </w:r>
                </w:p>
              </w:tc>
              <w:tc>
                <w:tcPr>
                  <w:tcW w:w="4453" w:type="dxa"/>
                </w:tcPr>
                <w:p w:rsidR="00E52BA8" w:rsidRDefault="002B64A2">
                  <w:r>
                    <w:t>The District Inspector is notified of any blasting that is to be done in oxidising or reactive ground.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E52BA8" w:rsidRDefault="00E52BA8"/>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lastRenderedPageBreak/>
              <w:t>11</w:t>
            </w:r>
            <w:r w:rsidR="00EA26DF">
              <w:tab/>
            </w:r>
            <w:r>
              <w:t>Disposal</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E52BA8" w:rsidRDefault="002B64A2">
                  <w:pPr>
                    <w:pStyle w:val="Tablenormal0"/>
                    <w:rPr>
                      <w:color w:val="000080"/>
                    </w:rPr>
                  </w:pPr>
                  <w:r>
                    <w:rPr>
                      <w:color w:val="000080"/>
                    </w:rPr>
                    <w:t>11.1</w:t>
                  </w:r>
                </w:p>
              </w:tc>
              <w:tc>
                <w:tcPr>
                  <w:tcW w:w="4453" w:type="dxa"/>
                </w:tcPr>
                <w:p w:rsidR="00E52BA8" w:rsidRDefault="002B64A2">
                  <w:r>
                    <w:t>There is a procedure for</w:t>
                  </w:r>
                  <w:r>
                    <w:t xml:space="preserve"> the disposal of old or damaged explosives.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E52BA8" w:rsidRDefault="002B64A2">
                  <w:pPr>
                    <w:pStyle w:val="Tablenormal0"/>
                    <w:rPr>
                      <w:color w:val="000080"/>
                    </w:rPr>
                  </w:pPr>
                  <w:r>
                    <w:rPr>
                      <w:color w:val="000080"/>
                    </w:rPr>
                    <w:t>11.2</w:t>
                  </w:r>
                </w:p>
              </w:tc>
              <w:tc>
                <w:tcPr>
                  <w:tcW w:w="4453" w:type="dxa"/>
                </w:tcPr>
                <w:p w:rsidR="00E52BA8" w:rsidRDefault="002B64A2">
                  <w:r>
                    <w:t>The procedure for disposing explosives complies with AS 2187.2.</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E52BA8" w:rsidRDefault="00E52BA8"/>
        </w:tc>
      </w:tr>
    </w:tbl>
    <w:p w:rsidR="00000000" w:rsidRDefault="002B64A2"/>
    <w:sectPr w:rsidR="00000000" w:rsidSect="00DE27A5">
      <w:headerReference w:type="default" r:id="rId12"/>
      <w:footerReference w:type="default" r:id="rId13"/>
      <w:pgSz w:w="16838" w:h="11899" w:orient="landscape" w:code="9"/>
      <w:pgMar w:top="1134" w:right="1245"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10" w:rsidRDefault="00966210">
      <w:r>
        <w:separator/>
      </w:r>
    </w:p>
  </w:endnote>
  <w:endnote w:type="continuationSeparator" w:id="0">
    <w:p w:rsidR="00966210" w:rsidRDefault="0096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5F" w:rsidRPr="006746A8" w:rsidRDefault="00B32775" w:rsidP="006746A8">
    <w:pPr>
      <w:pStyle w:val="Footer"/>
      <w:tabs>
        <w:tab w:val="right" w:pos="14459"/>
      </w:tabs>
    </w:pPr>
    <w:r>
      <w:t>Explosives: Surface transport, use and disposal audit</w:t>
    </w:r>
    <w:r w:rsidR="00A00266" w:rsidRPr="006746A8">
      <w:tab/>
    </w:r>
    <w:r w:rsidR="006746A8">
      <w:tab/>
    </w:r>
    <w:r w:rsidR="00E16084">
      <w:ptab w:relativeTo="margin" w:alignment="right" w:leader="none"/>
    </w:r>
    <w:r w:rsidR="00B64808" w:rsidRPr="006746A8">
      <w:t xml:space="preserve">Page </w:t>
    </w:r>
    <w:r w:rsidR="00B64808" w:rsidRPr="006746A8">
      <w:fldChar w:fldCharType="begin"/>
    </w:r>
    <w:r w:rsidR="00B64808" w:rsidRPr="006746A8">
      <w:instrText xml:space="preserve"> PAGE  \* Arabic  \* MERGEFORMAT </w:instrText>
    </w:r>
    <w:r w:rsidR="00B64808" w:rsidRPr="006746A8">
      <w:fldChar w:fldCharType="separate"/>
    </w:r>
    <w:r w:rsidR="002B64A2">
      <w:rPr>
        <w:noProof/>
      </w:rPr>
      <w:t>2</w:t>
    </w:r>
    <w:r w:rsidR="00B64808" w:rsidRPr="006746A8">
      <w:fldChar w:fldCharType="end"/>
    </w:r>
    <w:r w:rsidR="00B64808" w:rsidRPr="006746A8">
      <w:t xml:space="preserve"> of </w:t>
    </w:r>
    <w:r w:rsidR="002B64A2">
      <w:fldChar w:fldCharType="begin"/>
    </w:r>
    <w:r w:rsidR="002B64A2">
      <w:instrText xml:space="preserve"> NUMPAGES  \* Arabic  \* MERGEFORMAT </w:instrText>
    </w:r>
    <w:r w:rsidR="002B64A2">
      <w:fldChar w:fldCharType="separate"/>
    </w:r>
    <w:r w:rsidR="002B64A2">
      <w:rPr>
        <w:noProof/>
      </w:rPr>
      <w:t>9</w:t>
    </w:r>
    <w:r w:rsidR="002B64A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10" w:rsidRDefault="00966210">
      <w:r>
        <w:separator/>
      </w:r>
    </w:p>
  </w:footnote>
  <w:footnote w:type="continuationSeparator" w:id="0">
    <w:p w:rsidR="00966210" w:rsidRDefault="00966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5F" w:rsidRPr="0021185B" w:rsidRDefault="0021185B" w:rsidP="0021185B">
    <w:pPr>
      <w:pStyle w:val="Header"/>
      <w:tabs>
        <w:tab w:val="clear" w:pos="8640"/>
        <w:tab w:val="right" w:pos="14175"/>
      </w:tabs>
    </w:pPr>
    <w:r w:rsidRPr="00B32775">
      <w:rPr>
        <w:sz w:val="16"/>
        <w:szCs w:val="16"/>
      </w:rPr>
      <w:t>Department of Mines</w:t>
    </w:r>
    <w:r w:rsidR="005120A6" w:rsidRPr="00B32775">
      <w:rPr>
        <w:sz w:val="16"/>
        <w:szCs w:val="16"/>
      </w:rPr>
      <w:t>, Industry Regulation and Safety</w:t>
    </w:r>
    <w:r w:rsidRPr="00B32775">
      <w:rPr>
        <w:sz w:val="16"/>
        <w:szCs w:val="16"/>
      </w:rPr>
      <w:tab/>
    </w:r>
    <w:r w:rsidRPr="00B32775">
      <w:rPr>
        <w:sz w:val="16"/>
        <w:szCs w:val="16"/>
      </w:rPr>
      <w:tab/>
      <w:t>Resources Safety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4680FC"/>
    <w:lvl w:ilvl="0">
      <w:start w:val="1"/>
      <w:numFmt w:val="decimal"/>
      <w:lvlText w:val="%1."/>
      <w:lvlJc w:val="left"/>
      <w:pPr>
        <w:tabs>
          <w:tab w:val="num" w:pos="1492"/>
        </w:tabs>
        <w:ind w:left="1492" w:hanging="360"/>
      </w:pPr>
    </w:lvl>
  </w:abstractNum>
  <w:abstractNum w:abstractNumId="1">
    <w:nsid w:val="FFFFFF7D"/>
    <w:multiLevelType w:val="singleLevel"/>
    <w:tmpl w:val="AF6C7876"/>
    <w:lvl w:ilvl="0">
      <w:start w:val="1"/>
      <w:numFmt w:val="decimal"/>
      <w:lvlText w:val="%1."/>
      <w:lvlJc w:val="left"/>
      <w:pPr>
        <w:tabs>
          <w:tab w:val="num" w:pos="1209"/>
        </w:tabs>
        <w:ind w:left="1209" w:hanging="360"/>
      </w:pPr>
    </w:lvl>
  </w:abstractNum>
  <w:abstractNum w:abstractNumId="2">
    <w:nsid w:val="FFFFFF7E"/>
    <w:multiLevelType w:val="singleLevel"/>
    <w:tmpl w:val="E8E895C4"/>
    <w:lvl w:ilvl="0">
      <w:start w:val="1"/>
      <w:numFmt w:val="decimal"/>
      <w:lvlText w:val="%1."/>
      <w:lvlJc w:val="left"/>
      <w:pPr>
        <w:tabs>
          <w:tab w:val="num" w:pos="926"/>
        </w:tabs>
        <w:ind w:left="926" w:hanging="360"/>
      </w:pPr>
    </w:lvl>
  </w:abstractNum>
  <w:abstractNum w:abstractNumId="3">
    <w:nsid w:val="FFFFFF7F"/>
    <w:multiLevelType w:val="singleLevel"/>
    <w:tmpl w:val="243EB532"/>
    <w:lvl w:ilvl="0">
      <w:start w:val="1"/>
      <w:numFmt w:val="decimal"/>
      <w:lvlText w:val="%1."/>
      <w:lvlJc w:val="left"/>
      <w:pPr>
        <w:tabs>
          <w:tab w:val="num" w:pos="643"/>
        </w:tabs>
        <w:ind w:left="643" w:hanging="360"/>
      </w:pPr>
    </w:lvl>
  </w:abstractNum>
  <w:abstractNum w:abstractNumId="4">
    <w:nsid w:val="FFFFFF80"/>
    <w:multiLevelType w:val="singleLevel"/>
    <w:tmpl w:val="CB0AE2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DEBA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148C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5053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8CB466"/>
    <w:lvl w:ilvl="0">
      <w:start w:val="1"/>
      <w:numFmt w:val="decimal"/>
      <w:lvlText w:val="%1."/>
      <w:lvlJc w:val="left"/>
      <w:pPr>
        <w:tabs>
          <w:tab w:val="num" w:pos="360"/>
        </w:tabs>
        <w:ind w:left="360" w:hanging="360"/>
      </w:pPr>
    </w:lvl>
  </w:abstractNum>
  <w:abstractNum w:abstractNumId="9">
    <w:nsid w:val="FFFFFF89"/>
    <w:multiLevelType w:val="singleLevel"/>
    <w:tmpl w:val="A8F669C0"/>
    <w:lvl w:ilvl="0">
      <w:start w:val="1"/>
      <w:numFmt w:val="bullet"/>
      <w:lvlText w:val=""/>
      <w:lvlJc w:val="left"/>
      <w:pPr>
        <w:tabs>
          <w:tab w:val="num" w:pos="360"/>
        </w:tabs>
        <w:ind w:left="360" w:hanging="360"/>
      </w:pPr>
      <w:rPr>
        <w:rFonts w:ascii="Symbol" w:hAnsi="Symbol" w:hint="default"/>
      </w:rPr>
    </w:lvl>
  </w:abstractNum>
  <w:abstractNum w:abstractNumId="10">
    <w:nsid w:val="01A971EC"/>
    <w:multiLevelType w:val="hybridMultilevel"/>
    <w:tmpl w:val="807485EA"/>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1">
    <w:nsid w:val="07E80924"/>
    <w:multiLevelType w:val="hybridMultilevel"/>
    <w:tmpl w:val="7BF0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54417A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56F75F6"/>
    <w:multiLevelType w:val="hybridMultilevel"/>
    <w:tmpl w:val="5FDCFDCE"/>
    <w:lvl w:ilvl="0" w:tplc="674E9562">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4">
    <w:nsid w:val="18955201"/>
    <w:multiLevelType w:val="hybridMultilevel"/>
    <w:tmpl w:val="43EC4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F46268"/>
    <w:multiLevelType w:val="multilevel"/>
    <w:tmpl w:val="D8C219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2932645"/>
    <w:multiLevelType w:val="hybridMultilevel"/>
    <w:tmpl w:val="D05E5D7E"/>
    <w:lvl w:ilvl="0" w:tplc="D674C20C">
      <w:start w:val="1"/>
      <w:numFmt w:val="bullet"/>
      <w:pStyle w:val="Table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17">
    <w:nsid w:val="2763391B"/>
    <w:multiLevelType w:val="hybridMultilevel"/>
    <w:tmpl w:val="FD740BDE"/>
    <w:lvl w:ilvl="0" w:tplc="0C090001">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8">
    <w:nsid w:val="38AD7456"/>
    <w:multiLevelType w:val="hybridMultilevel"/>
    <w:tmpl w:val="99944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68430E"/>
    <w:multiLevelType w:val="hybridMultilevel"/>
    <w:tmpl w:val="795090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C651072"/>
    <w:multiLevelType w:val="hybridMultilevel"/>
    <w:tmpl w:val="6A70E1F8"/>
    <w:lvl w:ilvl="0" w:tplc="E0E0788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EC1F67"/>
    <w:multiLevelType w:val="hybridMultilevel"/>
    <w:tmpl w:val="C340EF94"/>
    <w:lvl w:ilvl="0" w:tplc="E0E078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305808"/>
    <w:multiLevelType w:val="hybridMultilevel"/>
    <w:tmpl w:val="EB54A0B6"/>
    <w:lvl w:ilvl="0" w:tplc="2FD67C5A">
      <w:start w:val="1"/>
      <w:numFmt w:val="bullet"/>
      <w:lvlText w:val=""/>
      <w:lvlJc w:val="left"/>
      <w:pPr>
        <w:tabs>
          <w:tab w:val="num" w:pos="1185"/>
        </w:tabs>
        <w:ind w:left="1185" w:hanging="283"/>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23">
    <w:nsid w:val="55990E2A"/>
    <w:multiLevelType w:val="hybridMultilevel"/>
    <w:tmpl w:val="48A8A27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nsid w:val="57995E66"/>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5">
    <w:nsid w:val="5C7248C5"/>
    <w:multiLevelType w:val="hybridMultilevel"/>
    <w:tmpl w:val="C6AAE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31313C5"/>
    <w:multiLevelType w:val="multilevel"/>
    <w:tmpl w:val="6A466E66"/>
    <w:lvl w:ilvl="0">
      <w:start w:val="1"/>
      <w:numFmt w:val="bullet"/>
      <w:lvlText w:val=""/>
      <w:lvlJc w:val="left"/>
      <w:pPr>
        <w:tabs>
          <w:tab w:val="num" w:pos="618"/>
        </w:tabs>
        <w:ind w:left="618" w:hanging="567"/>
      </w:pPr>
      <w:rPr>
        <w:rFonts w:ascii="Wingdings" w:hAnsi="Wingdings" w:hint="default"/>
      </w:rPr>
    </w:lvl>
    <w:lvl w:ilvl="1">
      <w:start w:val="1"/>
      <w:numFmt w:val="bullet"/>
      <w:lvlText w:val="o"/>
      <w:lvlJc w:val="left"/>
      <w:pPr>
        <w:tabs>
          <w:tab w:val="num" w:pos="1491"/>
        </w:tabs>
        <w:ind w:left="1491" w:hanging="360"/>
      </w:pPr>
      <w:rPr>
        <w:rFonts w:ascii="Courier New" w:hAnsi="Courier New" w:cs="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cs="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cs="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7">
    <w:nsid w:val="641B28F5"/>
    <w:multiLevelType w:val="hybridMultilevel"/>
    <w:tmpl w:val="EF7E7F0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8">
    <w:nsid w:val="648C2D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699A7CD1"/>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30">
    <w:nsid w:val="74122BAB"/>
    <w:multiLevelType w:val="hybridMultilevel"/>
    <w:tmpl w:val="DEEE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23"/>
  </w:num>
  <w:num w:numId="4">
    <w:abstractNumId w:val="10"/>
  </w:num>
  <w:num w:numId="5">
    <w:abstractNumId w:val="20"/>
  </w:num>
  <w:num w:numId="6">
    <w:abstractNumId w:val="14"/>
  </w:num>
  <w:num w:numId="7">
    <w:abstractNumId w:val="18"/>
  </w:num>
  <w:num w:numId="8">
    <w:abstractNumId w:val="28"/>
  </w:num>
  <w:num w:numId="9">
    <w:abstractNumId w:val="22"/>
  </w:num>
  <w:num w:numId="10">
    <w:abstractNumId w:val="24"/>
  </w:num>
  <w:num w:numId="11">
    <w:abstractNumId w:val="29"/>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 w:numId="24">
    <w:abstractNumId w:val="26"/>
  </w:num>
  <w:num w:numId="25">
    <w:abstractNumId w:val="17"/>
  </w:num>
  <w:num w:numId="26">
    <w:abstractNumId w:val="19"/>
  </w:num>
  <w:num w:numId="27">
    <w:abstractNumId w:val="12"/>
  </w:num>
  <w:num w:numId="28">
    <w:abstractNumId w:val="25"/>
  </w:num>
  <w:num w:numId="29">
    <w:abstractNumId w:val="11"/>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80"/>
    <w:rsid w:val="00001177"/>
    <w:rsid w:val="00002040"/>
    <w:rsid w:val="000071EC"/>
    <w:rsid w:val="00012D50"/>
    <w:rsid w:val="00013EE9"/>
    <w:rsid w:val="00014CF9"/>
    <w:rsid w:val="00025E01"/>
    <w:rsid w:val="000305A3"/>
    <w:rsid w:val="00051E1B"/>
    <w:rsid w:val="0005553E"/>
    <w:rsid w:val="000557A6"/>
    <w:rsid w:val="00057315"/>
    <w:rsid w:val="00064D6E"/>
    <w:rsid w:val="000746B0"/>
    <w:rsid w:val="00077E5F"/>
    <w:rsid w:val="0008408A"/>
    <w:rsid w:val="00085ADB"/>
    <w:rsid w:val="000A76F7"/>
    <w:rsid w:val="000B0C80"/>
    <w:rsid w:val="000B47D1"/>
    <w:rsid w:val="000B51E4"/>
    <w:rsid w:val="000E2F7A"/>
    <w:rsid w:val="000E45A6"/>
    <w:rsid w:val="000F3E5F"/>
    <w:rsid w:val="001019F6"/>
    <w:rsid w:val="0010302D"/>
    <w:rsid w:val="00105AA0"/>
    <w:rsid w:val="00120806"/>
    <w:rsid w:val="00130CE7"/>
    <w:rsid w:val="001326E5"/>
    <w:rsid w:val="00137BDB"/>
    <w:rsid w:val="00137DFE"/>
    <w:rsid w:val="0015017F"/>
    <w:rsid w:val="00163622"/>
    <w:rsid w:val="00176B61"/>
    <w:rsid w:val="001824CF"/>
    <w:rsid w:val="001918A9"/>
    <w:rsid w:val="00194309"/>
    <w:rsid w:val="001A3CEC"/>
    <w:rsid w:val="001A5DFF"/>
    <w:rsid w:val="001C238B"/>
    <w:rsid w:val="001C39A7"/>
    <w:rsid w:val="001D247B"/>
    <w:rsid w:val="001E03B1"/>
    <w:rsid w:val="001E5E2B"/>
    <w:rsid w:val="001F42C2"/>
    <w:rsid w:val="001F7594"/>
    <w:rsid w:val="00201DE9"/>
    <w:rsid w:val="00203A12"/>
    <w:rsid w:val="0021185B"/>
    <w:rsid w:val="002139E8"/>
    <w:rsid w:val="00215686"/>
    <w:rsid w:val="00216D1B"/>
    <w:rsid w:val="00220B89"/>
    <w:rsid w:val="00223DEB"/>
    <w:rsid w:val="0022496C"/>
    <w:rsid w:val="00230367"/>
    <w:rsid w:val="00245C92"/>
    <w:rsid w:val="0025049A"/>
    <w:rsid w:val="0025684B"/>
    <w:rsid w:val="00265E85"/>
    <w:rsid w:val="0026663B"/>
    <w:rsid w:val="0029255D"/>
    <w:rsid w:val="0029644A"/>
    <w:rsid w:val="002B6037"/>
    <w:rsid w:val="002B64A2"/>
    <w:rsid w:val="002B7415"/>
    <w:rsid w:val="002C0DF6"/>
    <w:rsid w:val="002C2E5E"/>
    <w:rsid w:val="002D60BC"/>
    <w:rsid w:val="002D7B56"/>
    <w:rsid w:val="002E5235"/>
    <w:rsid w:val="002E6E8F"/>
    <w:rsid w:val="002F473C"/>
    <w:rsid w:val="002F4753"/>
    <w:rsid w:val="00300D52"/>
    <w:rsid w:val="00303EC6"/>
    <w:rsid w:val="003064A1"/>
    <w:rsid w:val="00310C2C"/>
    <w:rsid w:val="00323960"/>
    <w:rsid w:val="003417E4"/>
    <w:rsid w:val="00344624"/>
    <w:rsid w:val="0035136E"/>
    <w:rsid w:val="00351BD5"/>
    <w:rsid w:val="00353346"/>
    <w:rsid w:val="00355589"/>
    <w:rsid w:val="0036248F"/>
    <w:rsid w:val="00375B04"/>
    <w:rsid w:val="0037711F"/>
    <w:rsid w:val="00382732"/>
    <w:rsid w:val="003835EB"/>
    <w:rsid w:val="0039639E"/>
    <w:rsid w:val="003A0A96"/>
    <w:rsid w:val="003B4F4C"/>
    <w:rsid w:val="003C7FC2"/>
    <w:rsid w:val="003D7E5F"/>
    <w:rsid w:val="003E008C"/>
    <w:rsid w:val="003F6C0D"/>
    <w:rsid w:val="00401BFC"/>
    <w:rsid w:val="004049AB"/>
    <w:rsid w:val="0040663B"/>
    <w:rsid w:val="0041218C"/>
    <w:rsid w:val="0041529C"/>
    <w:rsid w:val="004231F8"/>
    <w:rsid w:val="00424AF4"/>
    <w:rsid w:val="0043735E"/>
    <w:rsid w:val="004413F7"/>
    <w:rsid w:val="004422C8"/>
    <w:rsid w:val="00445998"/>
    <w:rsid w:val="0044705F"/>
    <w:rsid w:val="00452F99"/>
    <w:rsid w:val="004801F5"/>
    <w:rsid w:val="004839D8"/>
    <w:rsid w:val="00485125"/>
    <w:rsid w:val="00486F0B"/>
    <w:rsid w:val="004B7310"/>
    <w:rsid w:val="004C38FF"/>
    <w:rsid w:val="004C696C"/>
    <w:rsid w:val="004D2A14"/>
    <w:rsid w:val="004D3EA9"/>
    <w:rsid w:val="004D52F9"/>
    <w:rsid w:val="004D70B3"/>
    <w:rsid w:val="004F44E0"/>
    <w:rsid w:val="00507003"/>
    <w:rsid w:val="00507576"/>
    <w:rsid w:val="005120A6"/>
    <w:rsid w:val="00527EF0"/>
    <w:rsid w:val="0054015B"/>
    <w:rsid w:val="005412A7"/>
    <w:rsid w:val="00543B7A"/>
    <w:rsid w:val="00551BD6"/>
    <w:rsid w:val="005547D3"/>
    <w:rsid w:val="00571662"/>
    <w:rsid w:val="00592785"/>
    <w:rsid w:val="005A47D3"/>
    <w:rsid w:val="005A4FF1"/>
    <w:rsid w:val="005A5422"/>
    <w:rsid w:val="005B3F64"/>
    <w:rsid w:val="005B424D"/>
    <w:rsid w:val="005C4479"/>
    <w:rsid w:val="005D448A"/>
    <w:rsid w:val="005D6DAD"/>
    <w:rsid w:val="005D7117"/>
    <w:rsid w:val="005E1FCC"/>
    <w:rsid w:val="005E2292"/>
    <w:rsid w:val="00603803"/>
    <w:rsid w:val="00603E08"/>
    <w:rsid w:val="006047A5"/>
    <w:rsid w:val="00611127"/>
    <w:rsid w:val="006122E4"/>
    <w:rsid w:val="0062050B"/>
    <w:rsid w:val="00621710"/>
    <w:rsid w:val="00623544"/>
    <w:rsid w:val="00623666"/>
    <w:rsid w:val="00631338"/>
    <w:rsid w:val="00633FBE"/>
    <w:rsid w:val="00650E7C"/>
    <w:rsid w:val="006516A5"/>
    <w:rsid w:val="00652C8A"/>
    <w:rsid w:val="00663655"/>
    <w:rsid w:val="0066513B"/>
    <w:rsid w:val="00666CB5"/>
    <w:rsid w:val="00667196"/>
    <w:rsid w:val="006746A8"/>
    <w:rsid w:val="0069765B"/>
    <w:rsid w:val="006A326B"/>
    <w:rsid w:val="006B627A"/>
    <w:rsid w:val="006C1062"/>
    <w:rsid w:val="006C4CFD"/>
    <w:rsid w:val="006D10A0"/>
    <w:rsid w:val="006D21FD"/>
    <w:rsid w:val="006D53E1"/>
    <w:rsid w:val="006E7748"/>
    <w:rsid w:val="00711E01"/>
    <w:rsid w:val="0071424A"/>
    <w:rsid w:val="00721226"/>
    <w:rsid w:val="00732265"/>
    <w:rsid w:val="00740335"/>
    <w:rsid w:val="007446EE"/>
    <w:rsid w:val="0074482F"/>
    <w:rsid w:val="00747DF6"/>
    <w:rsid w:val="00753A90"/>
    <w:rsid w:val="00757FDA"/>
    <w:rsid w:val="007612B5"/>
    <w:rsid w:val="00765CF7"/>
    <w:rsid w:val="00765D0A"/>
    <w:rsid w:val="00767607"/>
    <w:rsid w:val="00775490"/>
    <w:rsid w:val="007830BC"/>
    <w:rsid w:val="007931F8"/>
    <w:rsid w:val="00793D2C"/>
    <w:rsid w:val="007B206C"/>
    <w:rsid w:val="007B6383"/>
    <w:rsid w:val="007C00DD"/>
    <w:rsid w:val="007C0144"/>
    <w:rsid w:val="007D0A9D"/>
    <w:rsid w:val="007D39C7"/>
    <w:rsid w:val="007D6B04"/>
    <w:rsid w:val="007D76AF"/>
    <w:rsid w:val="007E2CF7"/>
    <w:rsid w:val="007F04F7"/>
    <w:rsid w:val="007F14CE"/>
    <w:rsid w:val="007F38CE"/>
    <w:rsid w:val="007F750A"/>
    <w:rsid w:val="007F7CD4"/>
    <w:rsid w:val="008115AF"/>
    <w:rsid w:val="008267C2"/>
    <w:rsid w:val="008334C3"/>
    <w:rsid w:val="00835B77"/>
    <w:rsid w:val="008452E8"/>
    <w:rsid w:val="00845698"/>
    <w:rsid w:val="008476C6"/>
    <w:rsid w:val="008528E4"/>
    <w:rsid w:val="00852A21"/>
    <w:rsid w:val="00854AF6"/>
    <w:rsid w:val="00860F6E"/>
    <w:rsid w:val="00863618"/>
    <w:rsid w:val="00872C9A"/>
    <w:rsid w:val="00881538"/>
    <w:rsid w:val="00883753"/>
    <w:rsid w:val="008A2BC7"/>
    <w:rsid w:val="008A41A8"/>
    <w:rsid w:val="008A4230"/>
    <w:rsid w:val="008B3C97"/>
    <w:rsid w:val="008C0638"/>
    <w:rsid w:val="008C5DE4"/>
    <w:rsid w:val="008E7B80"/>
    <w:rsid w:val="008F1992"/>
    <w:rsid w:val="008F5479"/>
    <w:rsid w:val="008F5EDD"/>
    <w:rsid w:val="00903056"/>
    <w:rsid w:val="00912B3C"/>
    <w:rsid w:val="00916F32"/>
    <w:rsid w:val="0092139D"/>
    <w:rsid w:val="009241F7"/>
    <w:rsid w:val="0092442C"/>
    <w:rsid w:val="00926842"/>
    <w:rsid w:val="00934809"/>
    <w:rsid w:val="00956EA4"/>
    <w:rsid w:val="009629D7"/>
    <w:rsid w:val="00965C74"/>
    <w:rsid w:val="00966210"/>
    <w:rsid w:val="0096683C"/>
    <w:rsid w:val="00985480"/>
    <w:rsid w:val="00985805"/>
    <w:rsid w:val="009B2D5C"/>
    <w:rsid w:val="009C0AD1"/>
    <w:rsid w:val="009C2516"/>
    <w:rsid w:val="009D0169"/>
    <w:rsid w:val="009E0629"/>
    <w:rsid w:val="009E0B84"/>
    <w:rsid w:val="009E7BCE"/>
    <w:rsid w:val="009F110B"/>
    <w:rsid w:val="00A00266"/>
    <w:rsid w:val="00A06C2D"/>
    <w:rsid w:val="00A13569"/>
    <w:rsid w:val="00A2747D"/>
    <w:rsid w:val="00A40449"/>
    <w:rsid w:val="00A411AA"/>
    <w:rsid w:val="00A4133B"/>
    <w:rsid w:val="00A423FF"/>
    <w:rsid w:val="00A472E7"/>
    <w:rsid w:val="00A54212"/>
    <w:rsid w:val="00A5501A"/>
    <w:rsid w:val="00A55273"/>
    <w:rsid w:val="00A710A4"/>
    <w:rsid w:val="00A73E27"/>
    <w:rsid w:val="00A75C75"/>
    <w:rsid w:val="00A931AE"/>
    <w:rsid w:val="00A974EF"/>
    <w:rsid w:val="00AA10AE"/>
    <w:rsid w:val="00AA434D"/>
    <w:rsid w:val="00AB2492"/>
    <w:rsid w:val="00AB68FF"/>
    <w:rsid w:val="00AC0152"/>
    <w:rsid w:val="00AC3A00"/>
    <w:rsid w:val="00AC6BCC"/>
    <w:rsid w:val="00AC71D8"/>
    <w:rsid w:val="00AD15CE"/>
    <w:rsid w:val="00AD3EBA"/>
    <w:rsid w:val="00AD57D5"/>
    <w:rsid w:val="00AD5CE0"/>
    <w:rsid w:val="00AE5D81"/>
    <w:rsid w:val="00AF2A44"/>
    <w:rsid w:val="00AF4C35"/>
    <w:rsid w:val="00B172D6"/>
    <w:rsid w:val="00B24384"/>
    <w:rsid w:val="00B2678A"/>
    <w:rsid w:val="00B32446"/>
    <w:rsid w:val="00B32775"/>
    <w:rsid w:val="00B33A9C"/>
    <w:rsid w:val="00B449D8"/>
    <w:rsid w:val="00B46AA7"/>
    <w:rsid w:val="00B500B8"/>
    <w:rsid w:val="00B50661"/>
    <w:rsid w:val="00B54906"/>
    <w:rsid w:val="00B55FE2"/>
    <w:rsid w:val="00B60B33"/>
    <w:rsid w:val="00B613E2"/>
    <w:rsid w:val="00B62458"/>
    <w:rsid w:val="00B64808"/>
    <w:rsid w:val="00B7004E"/>
    <w:rsid w:val="00B70E15"/>
    <w:rsid w:val="00B760A1"/>
    <w:rsid w:val="00B8529F"/>
    <w:rsid w:val="00B964CE"/>
    <w:rsid w:val="00B9707D"/>
    <w:rsid w:val="00BA0FD2"/>
    <w:rsid w:val="00BA22B9"/>
    <w:rsid w:val="00BA6634"/>
    <w:rsid w:val="00BB1203"/>
    <w:rsid w:val="00BB6A9A"/>
    <w:rsid w:val="00BC1C1F"/>
    <w:rsid w:val="00BC530A"/>
    <w:rsid w:val="00BC6652"/>
    <w:rsid w:val="00BD1620"/>
    <w:rsid w:val="00BD349C"/>
    <w:rsid w:val="00BE062E"/>
    <w:rsid w:val="00BF0DB7"/>
    <w:rsid w:val="00BF7055"/>
    <w:rsid w:val="00C063BB"/>
    <w:rsid w:val="00C06AB2"/>
    <w:rsid w:val="00C07FE1"/>
    <w:rsid w:val="00C116FE"/>
    <w:rsid w:val="00C11EDE"/>
    <w:rsid w:val="00C16E55"/>
    <w:rsid w:val="00C17692"/>
    <w:rsid w:val="00C23FC7"/>
    <w:rsid w:val="00C256FB"/>
    <w:rsid w:val="00C32DED"/>
    <w:rsid w:val="00C45207"/>
    <w:rsid w:val="00C607B4"/>
    <w:rsid w:val="00C61336"/>
    <w:rsid w:val="00C63DC7"/>
    <w:rsid w:val="00C651B0"/>
    <w:rsid w:val="00C656B9"/>
    <w:rsid w:val="00C90AF6"/>
    <w:rsid w:val="00C95649"/>
    <w:rsid w:val="00CB2F68"/>
    <w:rsid w:val="00CC54E1"/>
    <w:rsid w:val="00CD4C5F"/>
    <w:rsid w:val="00CE0FC3"/>
    <w:rsid w:val="00CE6623"/>
    <w:rsid w:val="00CE7313"/>
    <w:rsid w:val="00CF636F"/>
    <w:rsid w:val="00D00F85"/>
    <w:rsid w:val="00D0586E"/>
    <w:rsid w:val="00D13FF8"/>
    <w:rsid w:val="00D274B1"/>
    <w:rsid w:val="00D34D5F"/>
    <w:rsid w:val="00D505AD"/>
    <w:rsid w:val="00D63FE5"/>
    <w:rsid w:val="00D70DC2"/>
    <w:rsid w:val="00D82FDB"/>
    <w:rsid w:val="00D8755C"/>
    <w:rsid w:val="00D87E60"/>
    <w:rsid w:val="00D918C4"/>
    <w:rsid w:val="00D9416E"/>
    <w:rsid w:val="00D94277"/>
    <w:rsid w:val="00D9792C"/>
    <w:rsid w:val="00DB3744"/>
    <w:rsid w:val="00DC76A6"/>
    <w:rsid w:val="00DD06C5"/>
    <w:rsid w:val="00DD581D"/>
    <w:rsid w:val="00DE27A5"/>
    <w:rsid w:val="00DE6117"/>
    <w:rsid w:val="00DF52BC"/>
    <w:rsid w:val="00DF5ECA"/>
    <w:rsid w:val="00DF690C"/>
    <w:rsid w:val="00E007BC"/>
    <w:rsid w:val="00E01C17"/>
    <w:rsid w:val="00E05FCB"/>
    <w:rsid w:val="00E11647"/>
    <w:rsid w:val="00E15E65"/>
    <w:rsid w:val="00E16084"/>
    <w:rsid w:val="00E169ED"/>
    <w:rsid w:val="00E2509E"/>
    <w:rsid w:val="00E30D89"/>
    <w:rsid w:val="00E331D7"/>
    <w:rsid w:val="00E407E0"/>
    <w:rsid w:val="00E4082F"/>
    <w:rsid w:val="00E41FBB"/>
    <w:rsid w:val="00E508A3"/>
    <w:rsid w:val="00E50D70"/>
    <w:rsid w:val="00E52550"/>
    <w:rsid w:val="00E52BA8"/>
    <w:rsid w:val="00E6611C"/>
    <w:rsid w:val="00E7746B"/>
    <w:rsid w:val="00E81557"/>
    <w:rsid w:val="00E84EF9"/>
    <w:rsid w:val="00E8749D"/>
    <w:rsid w:val="00E971D2"/>
    <w:rsid w:val="00EA107E"/>
    <w:rsid w:val="00EA26DF"/>
    <w:rsid w:val="00EA4E4D"/>
    <w:rsid w:val="00EB06F8"/>
    <w:rsid w:val="00EB791D"/>
    <w:rsid w:val="00EC437D"/>
    <w:rsid w:val="00EC7D89"/>
    <w:rsid w:val="00EE54E8"/>
    <w:rsid w:val="00EF48C4"/>
    <w:rsid w:val="00EF6DC1"/>
    <w:rsid w:val="00F04BAA"/>
    <w:rsid w:val="00F10215"/>
    <w:rsid w:val="00F22454"/>
    <w:rsid w:val="00F23560"/>
    <w:rsid w:val="00F338CA"/>
    <w:rsid w:val="00F3718B"/>
    <w:rsid w:val="00F46CF6"/>
    <w:rsid w:val="00F52F79"/>
    <w:rsid w:val="00F85CC3"/>
    <w:rsid w:val="00F930C9"/>
    <w:rsid w:val="00F94A20"/>
    <w:rsid w:val="00FA6D72"/>
    <w:rsid w:val="00FB3B26"/>
    <w:rsid w:val="00FB528E"/>
    <w:rsid w:val="00FC080E"/>
    <w:rsid w:val="00FD1E7D"/>
    <w:rsid w:val="00FD504D"/>
    <w:rsid w:val="00FE2C90"/>
    <w:rsid w:val="00FE5F54"/>
    <w:rsid w:val="00FE5F9D"/>
    <w:rsid w:val="00FE6CB0"/>
    <w:rsid w:val="00FF22BD"/>
    <w:rsid w:val="00FF59DD"/>
    <w:rsid w:val="00FF6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4F7A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24A"/>
    <w:pPr>
      <w:spacing w:after="160"/>
    </w:pPr>
    <w:rPr>
      <w:rFonts w:ascii="Arial" w:hAnsi="Arial" w:cs="Arial"/>
      <w:bCs/>
      <w:color w:val="000000"/>
      <w:szCs w:val="24"/>
      <w:lang w:eastAsia="en-US"/>
    </w:rPr>
  </w:style>
  <w:style w:type="paragraph" w:styleId="Heading1">
    <w:name w:val="heading 1"/>
    <w:basedOn w:val="Normal"/>
    <w:next w:val="Normal"/>
    <w:link w:val="Heading1Char"/>
    <w:qFormat/>
    <w:rsid w:val="00E4082F"/>
    <w:pPr>
      <w:keepNext/>
      <w:spacing w:before="240" w:after="120"/>
      <w:outlineLvl w:val="0"/>
    </w:pPr>
    <w:rPr>
      <w:b/>
      <w:bCs w:val="0"/>
      <w:caps/>
      <w:color w:val="000080"/>
      <w:sz w:val="24"/>
      <w:szCs w:val="36"/>
    </w:rPr>
  </w:style>
  <w:style w:type="paragraph" w:styleId="Heading2">
    <w:name w:val="heading 2"/>
    <w:basedOn w:val="Normal"/>
    <w:next w:val="Normal"/>
    <w:qFormat/>
    <w:rsid w:val="00B760A1"/>
    <w:pPr>
      <w:keepNext/>
      <w:spacing w:before="240" w:after="120"/>
      <w:outlineLvl w:val="1"/>
    </w:pPr>
    <w:rPr>
      <w:rFonts w:ascii="Arial Bold" w:hAnsi="Arial Bold"/>
      <w:b/>
      <w:caps/>
      <w:color w:val="000080"/>
      <w:sz w:val="22"/>
      <w:szCs w:val="28"/>
    </w:rPr>
  </w:style>
  <w:style w:type="paragraph" w:styleId="Heading3">
    <w:name w:val="heading 3"/>
    <w:basedOn w:val="Normal"/>
    <w:next w:val="Normal"/>
    <w:link w:val="Heading3Char"/>
    <w:unhideWhenUsed/>
    <w:qFormat/>
    <w:rsid w:val="00C11EDE"/>
    <w:pPr>
      <w:keepNext/>
      <w:keepLines/>
      <w:spacing w:before="240" w:after="120"/>
      <w:outlineLvl w:val="2"/>
    </w:pPr>
    <w:rPr>
      <w:rFonts w:ascii="Arial Bold" w:eastAsiaTheme="majorEastAsia" w:hAnsi="Arial Bold" w:cstheme="majorBidi"/>
      <w:b/>
      <w:bCs w:val="0"/>
      <w: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2F"/>
    <w:rPr>
      <w:rFonts w:ascii="Arial" w:hAnsi="Arial" w:cs="Arial"/>
      <w:b/>
      <w:caps/>
      <w:color w:val="000080"/>
      <w:sz w:val="24"/>
      <w:szCs w:val="36"/>
      <w:lang w:eastAsia="en-US"/>
    </w:rPr>
  </w:style>
  <w:style w:type="character" w:customStyle="1" w:styleId="Heading3Char">
    <w:name w:val="Heading 3 Char"/>
    <w:basedOn w:val="DefaultParagraphFont"/>
    <w:link w:val="Heading3"/>
    <w:rsid w:val="00C11EDE"/>
    <w:rPr>
      <w:rFonts w:ascii="Arial Bold" w:eastAsiaTheme="majorEastAsia" w:hAnsi="Arial Bold" w:cstheme="majorBidi"/>
      <w:b/>
      <w:caps/>
      <w:color w:val="000080"/>
      <w:szCs w:val="24"/>
      <w:lang w:eastAsia="en-US"/>
    </w:rPr>
  </w:style>
  <w:style w:type="character" w:styleId="Hyperlink">
    <w:name w:val="Hyperlink"/>
    <w:basedOn w:val="DefaultParagraphFont"/>
    <w:uiPriority w:val="99"/>
    <w:rsid w:val="00663655"/>
    <w:rPr>
      <w:color w:val="0000FF"/>
      <w:u w:val="single"/>
    </w:rPr>
  </w:style>
  <w:style w:type="paragraph" w:styleId="Header">
    <w:name w:val="header"/>
    <w:basedOn w:val="Normal"/>
    <w:rsid w:val="000B0C80"/>
    <w:pPr>
      <w:tabs>
        <w:tab w:val="center" w:pos="4320"/>
        <w:tab w:val="right" w:pos="8640"/>
      </w:tabs>
    </w:pPr>
  </w:style>
  <w:style w:type="paragraph" w:styleId="Footer">
    <w:name w:val="footer"/>
    <w:basedOn w:val="Normal"/>
    <w:link w:val="FooterChar"/>
    <w:rsid w:val="00A00266"/>
    <w:pPr>
      <w:tabs>
        <w:tab w:val="left" w:pos="3515"/>
        <w:tab w:val="left" w:pos="8789"/>
      </w:tabs>
      <w:spacing w:after="0"/>
    </w:pPr>
    <w:rPr>
      <w:color w:val="000000" w:themeColor="text1"/>
      <w:sz w:val="18"/>
    </w:rPr>
  </w:style>
  <w:style w:type="paragraph" w:customStyle="1" w:styleId="Tablenormal0">
    <w:name w:val="Table normal"/>
    <w:basedOn w:val="Normal"/>
    <w:rsid w:val="00CE6623"/>
    <w:pPr>
      <w:keepNext/>
      <w:keepLines/>
      <w:spacing w:before="60" w:after="60" w:line="240" w:lineRule="atLeast"/>
      <w:ind w:left="51" w:right="40"/>
    </w:pPr>
    <w:rPr>
      <w:snapToGrid w:val="0"/>
    </w:rPr>
  </w:style>
  <w:style w:type="paragraph" w:customStyle="1" w:styleId="Tablebullet">
    <w:name w:val="Table bullet"/>
    <w:basedOn w:val="Tablenormal0"/>
    <w:rsid w:val="00AC5C38"/>
    <w:pPr>
      <w:numPr>
        <w:numId w:val="12"/>
      </w:numPr>
    </w:pPr>
  </w:style>
  <w:style w:type="character" w:styleId="PageNumber">
    <w:name w:val="page number"/>
    <w:basedOn w:val="DefaultParagraphFont"/>
    <w:rsid w:val="009E7BCE"/>
    <w:rPr>
      <w:rFonts w:ascii="Arial" w:hAnsi="Arial"/>
      <w:color w:val="000000"/>
      <w:sz w:val="18"/>
    </w:rPr>
  </w:style>
  <w:style w:type="table" w:styleId="TableGrid">
    <w:name w:val="Table Grid"/>
    <w:basedOn w:val="TableNormal"/>
    <w:rsid w:val="009E7BCE"/>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698"/>
    <w:pPr>
      <w:ind w:left="720"/>
      <w:contextualSpacing/>
    </w:pPr>
  </w:style>
  <w:style w:type="character" w:styleId="CommentReference">
    <w:name w:val="annotation reference"/>
    <w:basedOn w:val="DefaultParagraphFont"/>
    <w:rsid w:val="003A0A96"/>
    <w:rPr>
      <w:sz w:val="16"/>
      <w:szCs w:val="16"/>
    </w:rPr>
  </w:style>
  <w:style w:type="paragraph" w:styleId="TOCHeading">
    <w:name w:val="TOC Heading"/>
    <w:basedOn w:val="Heading1"/>
    <w:next w:val="Normal"/>
    <w:uiPriority w:val="39"/>
    <w:unhideWhenUsed/>
    <w:qFormat/>
    <w:rsid w:val="00F04BAA"/>
    <w:pPr>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CommentText">
    <w:name w:val="annotation text"/>
    <w:basedOn w:val="Normal"/>
    <w:link w:val="CommentTextChar"/>
    <w:rsid w:val="003A0A96"/>
    <w:pPr>
      <w:spacing w:after="120"/>
    </w:pPr>
    <w:rPr>
      <w:rFonts w:cs="Times New Roman"/>
      <w:bCs w:val="0"/>
      <w:color w:val="auto"/>
      <w:szCs w:val="20"/>
    </w:rPr>
  </w:style>
  <w:style w:type="character" w:customStyle="1" w:styleId="CommentTextChar">
    <w:name w:val="Comment Text Char"/>
    <w:basedOn w:val="DefaultParagraphFont"/>
    <w:link w:val="CommentText"/>
    <w:rsid w:val="003A0A96"/>
    <w:rPr>
      <w:rFonts w:ascii="Arial" w:hAnsi="Arial"/>
      <w:lang w:eastAsia="en-US"/>
    </w:rPr>
  </w:style>
  <w:style w:type="paragraph" w:styleId="BalloonText">
    <w:name w:val="Balloon Text"/>
    <w:basedOn w:val="Normal"/>
    <w:link w:val="BalloonTextChar"/>
    <w:rsid w:val="002C2E5E"/>
    <w:pPr>
      <w:spacing w:after="0"/>
    </w:pPr>
    <w:rPr>
      <w:rFonts w:ascii="Tahoma" w:hAnsi="Tahoma" w:cs="Tahoma"/>
      <w:sz w:val="16"/>
      <w:szCs w:val="16"/>
    </w:rPr>
  </w:style>
  <w:style w:type="character" w:customStyle="1" w:styleId="BalloonTextChar">
    <w:name w:val="Balloon Text Char"/>
    <w:basedOn w:val="DefaultParagraphFont"/>
    <w:link w:val="BalloonText"/>
    <w:rsid w:val="002C2E5E"/>
    <w:rPr>
      <w:rFonts w:ascii="Tahoma" w:hAnsi="Tahoma" w:cs="Tahoma"/>
      <w:bCs/>
      <w:color w:val="000000"/>
      <w:sz w:val="16"/>
      <w:szCs w:val="16"/>
      <w:lang w:eastAsia="en-US"/>
    </w:rPr>
  </w:style>
  <w:style w:type="character" w:customStyle="1" w:styleId="FooterChar">
    <w:name w:val="Footer Char"/>
    <w:link w:val="Footer"/>
    <w:rsid w:val="00A00266"/>
    <w:rPr>
      <w:rFonts w:ascii="Arial" w:hAnsi="Arial" w:cs="Arial"/>
      <w:bCs/>
      <w:color w:val="000000" w:themeColor="text1"/>
      <w:sz w:val="18"/>
      <w:szCs w:val="24"/>
      <w:lang w:eastAsia="en-US"/>
    </w:rPr>
  </w:style>
  <w:style w:type="character" w:styleId="PlaceholderText">
    <w:name w:val="Placeholder Text"/>
    <w:basedOn w:val="DefaultParagraphFont"/>
    <w:uiPriority w:val="99"/>
    <w:semiHidden/>
    <w:rsid w:val="0036248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24A"/>
    <w:pPr>
      <w:spacing w:after="160"/>
    </w:pPr>
    <w:rPr>
      <w:rFonts w:ascii="Arial" w:hAnsi="Arial" w:cs="Arial"/>
      <w:bCs/>
      <w:color w:val="000000"/>
      <w:szCs w:val="24"/>
      <w:lang w:eastAsia="en-US"/>
    </w:rPr>
  </w:style>
  <w:style w:type="paragraph" w:styleId="Heading1">
    <w:name w:val="heading 1"/>
    <w:basedOn w:val="Normal"/>
    <w:next w:val="Normal"/>
    <w:link w:val="Heading1Char"/>
    <w:qFormat/>
    <w:rsid w:val="00E4082F"/>
    <w:pPr>
      <w:keepNext/>
      <w:spacing w:before="240" w:after="120"/>
      <w:outlineLvl w:val="0"/>
    </w:pPr>
    <w:rPr>
      <w:b/>
      <w:bCs w:val="0"/>
      <w:caps/>
      <w:color w:val="000080"/>
      <w:sz w:val="24"/>
      <w:szCs w:val="36"/>
    </w:rPr>
  </w:style>
  <w:style w:type="paragraph" w:styleId="Heading2">
    <w:name w:val="heading 2"/>
    <w:basedOn w:val="Normal"/>
    <w:next w:val="Normal"/>
    <w:qFormat/>
    <w:rsid w:val="00B760A1"/>
    <w:pPr>
      <w:keepNext/>
      <w:spacing w:before="240" w:after="120"/>
      <w:outlineLvl w:val="1"/>
    </w:pPr>
    <w:rPr>
      <w:rFonts w:ascii="Arial Bold" w:hAnsi="Arial Bold"/>
      <w:b/>
      <w:caps/>
      <w:color w:val="000080"/>
      <w:sz w:val="22"/>
      <w:szCs w:val="28"/>
    </w:rPr>
  </w:style>
  <w:style w:type="paragraph" w:styleId="Heading3">
    <w:name w:val="heading 3"/>
    <w:basedOn w:val="Normal"/>
    <w:next w:val="Normal"/>
    <w:link w:val="Heading3Char"/>
    <w:unhideWhenUsed/>
    <w:qFormat/>
    <w:rsid w:val="00C11EDE"/>
    <w:pPr>
      <w:keepNext/>
      <w:keepLines/>
      <w:spacing w:before="240" w:after="120"/>
      <w:outlineLvl w:val="2"/>
    </w:pPr>
    <w:rPr>
      <w:rFonts w:ascii="Arial Bold" w:eastAsiaTheme="majorEastAsia" w:hAnsi="Arial Bold" w:cstheme="majorBidi"/>
      <w:b/>
      <w:bCs w:val="0"/>
      <w: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2F"/>
    <w:rPr>
      <w:rFonts w:ascii="Arial" w:hAnsi="Arial" w:cs="Arial"/>
      <w:b/>
      <w:caps/>
      <w:color w:val="000080"/>
      <w:sz w:val="24"/>
      <w:szCs w:val="36"/>
      <w:lang w:eastAsia="en-US"/>
    </w:rPr>
  </w:style>
  <w:style w:type="character" w:customStyle="1" w:styleId="Heading3Char">
    <w:name w:val="Heading 3 Char"/>
    <w:basedOn w:val="DefaultParagraphFont"/>
    <w:link w:val="Heading3"/>
    <w:rsid w:val="00C11EDE"/>
    <w:rPr>
      <w:rFonts w:ascii="Arial Bold" w:eastAsiaTheme="majorEastAsia" w:hAnsi="Arial Bold" w:cstheme="majorBidi"/>
      <w:b/>
      <w:caps/>
      <w:color w:val="000080"/>
      <w:szCs w:val="24"/>
      <w:lang w:eastAsia="en-US"/>
    </w:rPr>
  </w:style>
  <w:style w:type="character" w:styleId="Hyperlink">
    <w:name w:val="Hyperlink"/>
    <w:basedOn w:val="DefaultParagraphFont"/>
    <w:uiPriority w:val="99"/>
    <w:rsid w:val="00663655"/>
    <w:rPr>
      <w:color w:val="0000FF"/>
      <w:u w:val="single"/>
    </w:rPr>
  </w:style>
  <w:style w:type="paragraph" w:styleId="Header">
    <w:name w:val="header"/>
    <w:basedOn w:val="Normal"/>
    <w:rsid w:val="000B0C80"/>
    <w:pPr>
      <w:tabs>
        <w:tab w:val="center" w:pos="4320"/>
        <w:tab w:val="right" w:pos="8640"/>
      </w:tabs>
    </w:pPr>
  </w:style>
  <w:style w:type="paragraph" w:styleId="Footer">
    <w:name w:val="footer"/>
    <w:basedOn w:val="Normal"/>
    <w:link w:val="FooterChar"/>
    <w:rsid w:val="00A00266"/>
    <w:pPr>
      <w:tabs>
        <w:tab w:val="left" w:pos="3515"/>
        <w:tab w:val="left" w:pos="8789"/>
      </w:tabs>
      <w:spacing w:after="0"/>
    </w:pPr>
    <w:rPr>
      <w:color w:val="000000" w:themeColor="text1"/>
      <w:sz w:val="18"/>
    </w:rPr>
  </w:style>
  <w:style w:type="paragraph" w:customStyle="1" w:styleId="Tablenormal0">
    <w:name w:val="Table normal"/>
    <w:basedOn w:val="Normal"/>
    <w:rsid w:val="00CE6623"/>
    <w:pPr>
      <w:keepNext/>
      <w:keepLines/>
      <w:spacing w:before="60" w:after="60" w:line="240" w:lineRule="atLeast"/>
      <w:ind w:left="51" w:right="40"/>
    </w:pPr>
    <w:rPr>
      <w:snapToGrid w:val="0"/>
    </w:rPr>
  </w:style>
  <w:style w:type="paragraph" w:customStyle="1" w:styleId="Tablebullet">
    <w:name w:val="Table bullet"/>
    <w:basedOn w:val="Tablenormal0"/>
    <w:rsid w:val="00AC5C38"/>
    <w:pPr>
      <w:numPr>
        <w:numId w:val="12"/>
      </w:numPr>
    </w:pPr>
  </w:style>
  <w:style w:type="character" w:styleId="PageNumber">
    <w:name w:val="page number"/>
    <w:basedOn w:val="DefaultParagraphFont"/>
    <w:rsid w:val="009E7BCE"/>
    <w:rPr>
      <w:rFonts w:ascii="Arial" w:hAnsi="Arial"/>
      <w:color w:val="000000"/>
      <w:sz w:val="18"/>
    </w:rPr>
  </w:style>
  <w:style w:type="table" w:styleId="TableGrid">
    <w:name w:val="Table Grid"/>
    <w:basedOn w:val="TableNormal"/>
    <w:rsid w:val="009E7BCE"/>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698"/>
    <w:pPr>
      <w:ind w:left="720"/>
      <w:contextualSpacing/>
    </w:pPr>
  </w:style>
  <w:style w:type="character" w:styleId="CommentReference">
    <w:name w:val="annotation reference"/>
    <w:basedOn w:val="DefaultParagraphFont"/>
    <w:rsid w:val="003A0A96"/>
    <w:rPr>
      <w:sz w:val="16"/>
      <w:szCs w:val="16"/>
    </w:rPr>
  </w:style>
  <w:style w:type="paragraph" w:styleId="TOCHeading">
    <w:name w:val="TOC Heading"/>
    <w:basedOn w:val="Heading1"/>
    <w:next w:val="Normal"/>
    <w:uiPriority w:val="39"/>
    <w:unhideWhenUsed/>
    <w:qFormat/>
    <w:rsid w:val="00F04BAA"/>
    <w:pPr>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CommentText">
    <w:name w:val="annotation text"/>
    <w:basedOn w:val="Normal"/>
    <w:link w:val="CommentTextChar"/>
    <w:rsid w:val="003A0A96"/>
    <w:pPr>
      <w:spacing w:after="120"/>
    </w:pPr>
    <w:rPr>
      <w:rFonts w:cs="Times New Roman"/>
      <w:bCs w:val="0"/>
      <w:color w:val="auto"/>
      <w:szCs w:val="20"/>
    </w:rPr>
  </w:style>
  <w:style w:type="character" w:customStyle="1" w:styleId="CommentTextChar">
    <w:name w:val="Comment Text Char"/>
    <w:basedOn w:val="DefaultParagraphFont"/>
    <w:link w:val="CommentText"/>
    <w:rsid w:val="003A0A96"/>
    <w:rPr>
      <w:rFonts w:ascii="Arial" w:hAnsi="Arial"/>
      <w:lang w:eastAsia="en-US"/>
    </w:rPr>
  </w:style>
  <w:style w:type="paragraph" w:styleId="BalloonText">
    <w:name w:val="Balloon Text"/>
    <w:basedOn w:val="Normal"/>
    <w:link w:val="BalloonTextChar"/>
    <w:rsid w:val="002C2E5E"/>
    <w:pPr>
      <w:spacing w:after="0"/>
    </w:pPr>
    <w:rPr>
      <w:rFonts w:ascii="Tahoma" w:hAnsi="Tahoma" w:cs="Tahoma"/>
      <w:sz w:val="16"/>
      <w:szCs w:val="16"/>
    </w:rPr>
  </w:style>
  <w:style w:type="character" w:customStyle="1" w:styleId="BalloonTextChar">
    <w:name w:val="Balloon Text Char"/>
    <w:basedOn w:val="DefaultParagraphFont"/>
    <w:link w:val="BalloonText"/>
    <w:rsid w:val="002C2E5E"/>
    <w:rPr>
      <w:rFonts w:ascii="Tahoma" w:hAnsi="Tahoma" w:cs="Tahoma"/>
      <w:bCs/>
      <w:color w:val="000000"/>
      <w:sz w:val="16"/>
      <w:szCs w:val="16"/>
      <w:lang w:eastAsia="en-US"/>
    </w:rPr>
  </w:style>
  <w:style w:type="character" w:customStyle="1" w:styleId="FooterChar">
    <w:name w:val="Footer Char"/>
    <w:link w:val="Footer"/>
    <w:rsid w:val="00A00266"/>
    <w:rPr>
      <w:rFonts w:ascii="Arial" w:hAnsi="Arial" w:cs="Arial"/>
      <w:bCs/>
      <w:color w:val="000000" w:themeColor="text1"/>
      <w:sz w:val="18"/>
      <w:szCs w:val="24"/>
      <w:lang w:eastAsia="en-US"/>
    </w:rPr>
  </w:style>
  <w:style w:type="character" w:styleId="PlaceholderText">
    <w:name w:val="Placeholder Text"/>
    <w:basedOn w:val="DefaultParagraphFont"/>
    <w:uiPriority w:val="99"/>
    <w:semiHidden/>
    <w:rsid w:val="003624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85448">
      <w:bodyDiv w:val="1"/>
      <w:marLeft w:val="0"/>
      <w:marRight w:val="0"/>
      <w:marTop w:val="0"/>
      <w:marBottom w:val="0"/>
      <w:divBdr>
        <w:top w:val="none" w:sz="0" w:space="0" w:color="auto"/>
        <w:left w:val="none" w:sz="0" w:space="0" w:color="auto"/>
        <w:bottom w:val="none" w:sz="0" w:space="0" w:color="auto"/>
        <w:right w:val="none" w:sz="0" w:space="0" w:color="auto"/>
      </w:divBdr>
    </w:div>
    <w:div w:id="87196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msLibrariesRef xmlns="e7c7f6fc-0c1f-4db4-bdfb-1d5a5c7fbe5d">41</QmsLibrariesRef>
    <QmsSectionsRef xmlns="e7c7f6fc-0c1f-4db4-bdfb-1d5a5c7fbe5d">184</QmsSectionsRef>
    <QmsBusinessAreasRef xmlns="e7c7f6fc-0c1f-4db4-bdfb-1d5a5c7fbe5d">10</QmsBusinessAreasRef>
    <QmsDocumentPurpose xmlns="http://schemas.microsoft.com/sharepoint/v3/fields" xsi:nil="true"/>
    <QmsSubSectionsRef xmlns="e7c7f6fc-0c1f-4db4-bdfb-1d5a5c7fbe5d">365</QmsSubSectionsRef>
    <QmsVariationsRef xmlns="e7c7f6fc-0c1f-4db4-bdfb-1d5a5c7fbe5d" xsi:nil="true"/>
    <QmsApproverPositionsRef xmlns="e7c7f6fc-0c1f-4db4-bdfb-1d5a5c7fbe5d">20</QmsApproverPositionsRef>
    <QmsReviewFrequenciesRef xmlns="e7c7f6fc-0c1f-4db4-bdfb-1d5a5c7fbe5d">2</QmsReviewFrequenciesRef>
    <QmsRescinded xmlns="http://schemas.microsoft.com/sharepoint/v3">false</QmsRescinded>
    <QmsReviewDate xmlns="http://schemas.microsoft.com/sharepoint/v3/fields">2019-06-21T16:00:00+00:00</QmsReviewDate>
    <QmsLastApprovalStatus xmlns="http://schemas.microsoft.com/sharepoint/v3/fields" xsi:nil="true"/>
    <QmsLastReviewBy xmlns="http://schemas.microsoft.com/sharepoint/v3" xsi:nil="true"/>
    <QmsReviewerPositionsRef xmlns="e7c7f6fc-0c1f-4db4-bdfb-1d5a5c7fbe5d" xsi:nil="true"/>
    <QmsLastApproval xmlns="http://schemas.microsoft.com/sharepoint/v3/fields" xsi:nil="true"/>
    <QmsLastReviewComment xmlns="http://schemas.microsoft.com/sharepoint/v3/fields" xsi:nil="true"/>
    <QmsRiskRatingsRef xmlns="e7c7f6fc-0c1f-4db4-bdfb-1d5a5c7fbe5d" xsi:nil="true"/>
    <QmsLastReview xmlns="http://schemas.microsoft.com/sharepoint/v3/fields" xsi:nil="true"/>
    <QmsLastReviewStatu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MS Document" ma:contentTypeID="0x01010034869801477A44BA963EBC7CD35300A1002212A04463CCC14DA5AB134AEE88E8A9" ma:contentTypeVersion="6" ma:contentTypeDescription="Create a new document." ma:contentTypeScope="" ma:versionID="a2374c14174cadf27bf1797c4e72b708">
  <xsd:schema xmlns:xsd="http://www.w3.org/2001/XMLSchema" xmlns:xs="http://www.w3.org/2001/XMLSchema" xmlns:p="http://schemas.microsoft.com/office/2006/metadata/properties" xmlns:ns1="http://schemas.microsoft.com/sharepoint/v3" xmlns:ns2="e7c7f6fc-0c1f-4db4-bdfb-1d5a5c7fbe5d" xmlns:ns3="http://schemas.microsoft.com/sharepoint/v3/fields" targetNamespace="http://schemas.microsoft.com/office/2006/metadata/properties" ma:root="true" ma:fieldsID="00dfed528739b2c9863f2a4ecd3f6e4d" ns1:_="" ns2:_="" ns3:_="">
    <xsd:import namespace="http://schemas.microsoft.com/sharepoint/v3"/>
    <xsd:import namespace="e7c7f6fc-0c1f-4db4-bdfb-1d5a5c7fbe5d"/>
    <xsd:import namespace="http://schemas.microsoft.com/sharepoint/v3/fields"/>
    <xsd:element name="properties">
      <xsd:complexType>
        <xsd:sequence>
          <xsd:element name="documentManagement">
            <xsd:complexType>
              <xsd:all>
                <xsd:element ref="ns2:QmsBusinessAreasRef"/>
                <xsd:element ref="ns2:QmsLibrariesRef"/>
                <xsd:element ref="ns2:QmsSectionsRef"/>
                <xsd:element ref="ns2:QmsSubSectionsRef" minOccurs="0"/>
                <xsd:element ref="ns2:QmsVariationsRef" minOccurs="0"/>
                <xsd:element ref="ns3:QmsDocumentPurpose" minOccurs="0"/>
                <xsd:element ref="ns2:QmsApproverPositionsRef" minOccurs="0"/>
                <xsd:element ref="ns2:QmsReviewerPositionsRef" minOccurs="0"/>
                <xsd:element ref="ns2:QmsRiskRatingsRef" minOccurs="0"/>
                <xsd:element ref="ns2:QmsReviewFrequenciesRef" minOccurs="0"/>
                <xsd:element ref="ns3:QmsReviewDate" minOccurs="0"/>
                <xsd:element ref="ns3:QmsLastReview" minOccurs="0"/>
                <xsd:element ref="ns1:QmsLastReviewBy" minOccurs="0"/>
                <xsd:element ref="ns1:QmsLastReviewStatus" minOccurs="0"/>
                <xsd:element ref="ns3:QmsLastReviewComment" minOccurs="0"/>
                <xsd:element ref="ns3:QmsLastApproval" minOccurs="0"/>
                <xsd:element ref="ns3:QmsLastApprovalStatus" minOccurs="0"/>
                <xsd:element ref="ns1:QmsRescind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sLastReviewBy" ma:index="21" nillable="true" ma:displayName="Last Review By" ma:description="" ma:internalName="QmsLastReviewBy">
      <xsd:simpleType>
        <xsd:restriction base="dms:Text"/>
      </xsd:simpleType>
    </xsd:element>
    <xsd:element name="QmsLastReviewStatus" ma:index="22" nillable="true" ma:displayName="Last Review Status" ma:description="" ma:internalName="QmsLastReviewStatus">
      <xsd:simpleType>
        <xsd:restriction base="dms:Text"/>
      </xsd:simpleType>
    </xsd:element>
    <xsd:element name="QmsRescinded" ma:index="26" ma:displayName="Rescinded" ma:default="0" ma:description="" ma:internalName="QmsRescin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c7f6fc-0c1f-4db4-bdfb-1d5a5c7fbe5d" elementFormDefault="qualified">
    <xsd:import namespace="http://schemas.microsoft.com/office/2006/documentManagement/types"/>
    <xsd:import namespace="http://schemas.microsoft.com/office/infopath/2007/PartnerControls"/>
    <xsd:element name="QmsBusinessAreasRef" ma:index="8" ma:displayName="Business Area" ma:description="" ma:list="{b74c2d4a-83dd-45ab-a174-594d63e10121}" ma:internalName="QmsBusinessAreasRef" ma:readOnly="false" ma:showField="Title" ma:web="e7c7f6fc-0c1f-4db4-bdfb-1d5a5c7fbe5d">
      <xsd:simpleType>
        <xsd:restriction base="dms:Lookup"/>
      </xsd:simpleType>
    </xsd:element>
    <xsd:element name="QmsLibrariesRef" ma:index="9" ma:displayName="Library" ma:description="" ma:list="{27e0decd-3a92-4bd2-a390-34759d5300c3}" ma:internalName="QmsLibrariesRef" ma:readOnly="false" ma:showField="Title" ma:web="e7c7f6fc-0c1f-4db4-bdfb-1d5a5c7fbe5d">
      <xsd:simpleType>
        <xsd:restriction base="dms:Lookup"/>
      </xsd:simpleType>
    </xsd:element>
    <xsd:element name="QmsSectionsRef" ma:index="10" ma:displayName="Section" ma:description="" ma:list="{42022ce2-a7ba-4d0e-87a1-009d91bf5a69}" ma:internalName="QmsSectionsRef" ma:readOnly="false" ma:showField="Title" ma:web="e7c7f6fc-0c1f-4db4-bdfb-1d5a5c7fbe5d">
      <xsd:simpleType>
        <xsd:restriction base="dms:Lookup"/>
      </xsd:simpleType>
    </xsd:element>
    <xsd:element name="QmsSubSectionsRef" ma:index="11" nillable="true" ma:displayName="Sub-Section" ma:description="" ma:list="{20e191d8-edd5-4c81-91f9-72267be22aff}" ma:internalName="QmsSubSectionsRef" ma:readOnly="false" ma:showField="Title" ma:web="e7c7f6fc-0c1f-4db4-bdfb-1d5a5c7fbe5d">
      <xsd:simpleType>
        <xsd:restriction base="dms:Lookup"/>
      </xsd:simpleType>
    </xsd:element>
    <xsd:element name="QmsVariationsRef" ma:index="12" nillable="true" ma:displayName="Variation" ma:description="" ma:list="{163e3c99-54f0-457a-bf27-21517cb161ef}" ma:internalName="QmsVariationsRef" ma:readOnly="false" ma:showField="Title" ma:web="e7c7f6fc-0c1f-4db4-bdfb-1d5a5c7fbe5d">
      <xsd:simpleType>
        <xsd:restriction base="dms:Lookup"/>
      </xsd:simpleType>
    </xsd:element>
    <xsd:element name="QmsApproverPositionsRef" ma:index="15" nillable="true" ma:displayName="Document Approver" ma:description="" ma:list="{60aba9e2-ee8a-4c24-8d0e-e62270be1130}" ma:internalName="QmsApproverPositionsRef" ma:showField="Title" ma:web="e7c7f6fc-0c1f-4db4-bdfb-1d5a5c7fbe5d">
      <xsd:simpleType>
        <xsd:restriction base="dms:Lookup"/>
      </xsd:simpleType>
    </xsd:element>
    <xsd:element name="QmsReviewerPositionsRef" ma:index="16" nillable="true" ma:displayName="Document Reviewer" ma:description="" ma:list="{60aba9e2-ee8a-4c24-8d0e-e62270be1130}" ma:internalName="QmsReviewerPositionsRef" ma:showField="Title" ma:web="e7c7f6fc-0c1f-4db4-bdfb-1d5a5c7fbe5d">
      <xsd:simpleType>
        <xsd:restriction base="dms:Lookup"/>
      </xsd:simpleType>
    </xsd:element>
    <xsd:element name="QmsRiskRatingsRef" ma:index="17" nillable="true" ma:displayName="Risk Rating" ma:description="" ma:list="{fe4fcdbe-cf0e-4050-9ac9-0a2d1f8babdd}" ma:internalName="QmsRiskRatingsRef" ma:showField="Title" ma:web="e7c7f6fc-0c1f-4db4-bdfb-1d5a5c7fbe5d">
      <xsd:simpleType>
        <xsd:restriction base="dms:Lookup"/>
      </xsd:simpleType>
    </xsd:element>
    <xsd:element name="QmsReviewFrequenciesRef" ma:index="18" nillable="true" ma:displayName="Review Frequency" ma:description="Months" ma:list="{f674187d-1a29-42d7-84f7-a663c8315aa1}" ma:internalName="QmsReviewFrequenciesRef" ma:showField="Title" ma:web="e7c7f6fc-0c1f-4db4-bdfb-1d5a5c7fbe5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QmsDocumentPurpose" ma:index="13" nillable="true" ma:displayName="Purpose" ma:description="" ma:internalName="QmsDocumentPurpose">
      <xsd:simpleType>
        <xsd:restriction base="dms:Note"/>
      </xsd:simpleType>
    </xsd:element>
    <xsd:element name="QmsReviewDate" ma:index="19" nillable="true" ma:displayName="Next Review Date" ma:description="" ma:format="DateOnly" ma:internalName="QmsReviewDate">
      <xsd:simpleType>
        <xsd:restriction base="dms:DateTime"/>
      </xsd:simpleType>
    </xsd:element>
    <xsd:element name="QmsLastReview" ma:index="20" nillable="true" ma:displayName="Last Review" ma:description="" ma:format="DateOnly" ma:internalName="QmsLastReview">
      <xsd:simpleType>
        <xsd:restriction base="dms:DateTime"/>
      </xsd:simpleType>
    </xsd:element>
    <xsd:element name="QmsLastReviewComment" ma:index="23" nillable="true" ma:displayName="Last Review Comment" ma:description="" ma:internalName="QmsLastReviewComment">
      <xsd:simpleType>
        <xsd:restriction base="dms:Note"/>
      </xsd:simpleType>
    </xsd:element>
    <xsd:element name="QmsLastApproval" ma:index="24" nillable="true" ma:displayName="Last Approval" ma:description="" ma:format="DateOnly" ma:internalName="QmsLastApproval">
      <xsd:simpleType>
        <xsd:restriction base="dms:DateTime"/>
      </xsd:simpleType>
    </xsd:element>
    <xsd:element name="QmsLastApprovalStatus" ma:index="25" nillable="true" ma:displayName="Last Approval Status" ma:description="" ma:internalName="QmsLastApprovalStatu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75F2-7993-4C9D-83CA-2BDA11DF54B3}">
  <ds:schemaRefs>
    <ds:schemaRef ds:uri="http://schemas.microsoft.com/sharepoint/v3"/>
    <ds:schemaRef ds:uri="e7c7f6fc-0c1f-4db4-bdfb-1d5a5c7fbe5d"/>
    <ds:schemaRef ds:uri="http://schemas.microsoft.com/office/2006/documentManagement/types"/>
    <ds:schemaRef ds:uri="http://purl.org/dc/dcmitype/"/>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sharepoint/v3/fields"/>
    <ds:schemaRef ds:uri="http://schemas.microsoft.com/office/2006/metadata/properties"/>
  </ds:schemaRefs>
</ds:datastoreItem>
</file>

<file path=customXml/itemProps2.xml><?xml version="1.0" encoding="utf-8"?>
<ds:datastoreItem xmlns:ds="http://schemas.openxmlformats.org/officeDocument/2006/customXml" ds:itemID="{73871D3A-ADAA-452F-BDD6-FE902DC82D53}">
  <ds:schemaRefs>
    <ds:schemaRef ds:uri="http://schemas.microsoft.com/sharepoint/v3/contenttype/forms"/>
  </ds:schemaRefs>
</ds:datastoreItem>
</file>

<file path=customXml/itemProps3.xml><?xml version="1.0" encoding="utf-8"?>
<ds:datastoreItem xmlns:ds="http://schemas.openxmlformats.org/officeDocument/2006/customXml" ds:itemID="{0F21A75B-4CA8-499E-B8B1-39F3C16C7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c7f6fc-0c1f-4db4-bdfb-1d5a5c7fbe5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D3B11-8C68-45C5-9CD5-9CF8057A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15A9B42D</Template>
  <TotalTime>1</TotalTime>
  <Pages>9</Pages>
  <Words>1492</Words>
  <Characters>7717</Characters>
  <Application>Microsoft Office Word</Application>
  <DocSecurity>4</DocSecurity>
  <Lines>551</Lines>
  <Paragraphs>248</Paragraphs>
  <ScaleCrop>false</ScaleCrop>
  <HeadingPairs>
    <vt:vector size="2" baseType="variant">
      <vt:variant>
        <vt:lpstr>Title</vt:lpstr>
      </vt:variant>
      <vt:variant>
        <vt:i4>1</vt:i4>
      </vt:variant>
    </vt:vector>
  </HeadingPairs>
  <TitlesOfParts>
    <vt:vector size="1" baseType="lpstr">
      <vt:lpstr>Audit Template- Element</vt:lpstr>
    </vt:vector>
  </TitlesOfParts>
  <Company>DoCEP</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Template- Element</dc:title>
  <dc:subject>MS - Audit - Template - GENERIC AUDIT TEMPLATE</dc:subject>
  <dc:creator>TseYin.CHANG</dc:creator>
  <cp:keywords>DocSrc=Internal&lt;!&gt;VersionNo=1&lt;!&gt;VersionBy=TseYin.CHANG&lt;!&gt;VersionDate=07 Mar 2013 12:12:31&lt;!&gt;Branch=Business Development&lt;!&gt;Division=&lt;!&gt;Section=Communications&lt;!&gt;LockedBy=TseYin.CHANG&lt;!&gt;LockedOn=30/07/2013 11:25:44&lt;!&gt;LockedBehalfof=TseYin.CHANG</cp:keywords>
  <dc:description>FileNo=A0200/201002&lt;!&gt;Site=Cannington&lt;!&gt;MDNo=&lt;!&gt;DocType=Web Document&lt;!&gt;DocSec=MS - Audit guidelines and templates&lt;!&gt;Owner=tseyin.chang&lt;!&gt;Filename=000981.tseyin.chang.docx&lt;!&gt;Project=&lt;!&gt;Group=Resources Safety&lt;!&gt;SecType=For Public Release</dc:description>
  <cp:lastModifiedBy>WILLIAMS, Josh</cp:lastModifiedBy>
  <cp:revision>2</cp:revision>
  <cp:lastPrinted>2016-02-04T01:14:00Z</cp:lastPrinted>
  <dcterms:created xsi:type="dcterms:W3CDTF">2017-10-02T03:11:00Z</dcterms:created>
  <dcterms:modified xsi:type="dcterms:W3CDTF">2017-10-02T03:11:00Z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vt:lpwstr>Cannington</vt:lpwstr>
  </property>
  <property fmtid="{D5CDD505-2E9C-101B-9397-08002B2CF9AE}" pid="3" name="SecType">
    <vt:lpwstr>For Public Release</vt:lpwstr>
  </property>
  <property fmtid="{D5CDD505-2E9C-101B-9397-08002B2CF9AE}" pid="4" name="ContentTypeId">
    <vt:lpwstr>0x01010034869801477A44BA963EBC7CD35300A1002212A04463CCC14DA5AB134AEE88E8A9</vt:lpwstr>
  </property>
  <property fmtid="{D5CDD505-2E9C-101B-9397-08002B2CF9AE}" pid="5" name="DataStore">
    <vt:lpwstr>Central</vt:lpwstr>
  </property>
</Properties>
</file>