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C2" w:rsidRDefault="00A67134" w:rsidP="003C7FC2">
      <w:pPr>
        <w:pStyle w:val="Heading1"/>
        <w:tabs>
          <w:tab w:val="right" w:pos="14459"/>
        </w:tabs>
      </w:pPr>
      <w:bookmarkStart w:id="0" w:name="_GoBack"/>
      <w:r>
        <w:t>Management systems audit</w:t>
      </w:r>
      <w:bookmarkEnd w:id="0"/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proofErr w:type="gramStart"/>
      <w:r w:rsidR="003C7FC2">
        <w:t>:</w:t>
      </w:r>
      <w:r w:rsidR="00631338">
        <w:t>_</w:t>
      </w:r>
      <w:proofErr w:type="gramEnd"/>
      <w:r w:rsidR="00631338">
        <w:t>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Safety and health policy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</w:t>
                  </w:r>
                  <w:r>
                    <w:t>an approved safety and health policy (the policy) authorised by the organisation’s senior management or site senior executive.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policy states the organisation's overall safety and health objectives.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policy includes the commitment to </w:t>
                  </w:r>
                  <w:r>
                    <w:t>establish measurable safety and health objectives.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policy declares management's commitment to</w:t>
                  </w:r>
                  <w:r>
                    <w:br/>
                    <w:t>comply with relevant OHS legislation.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policy has been implemented and communicated to all employees and relevant contractors.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</w:t>
                  </w:r>
                  <w:r>
                    <w:t>policy is easily accessible and available to interested parties.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policy indicates the date of issue.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policy states a frequency of review.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policy document has been reviewed and re-issued in accordance with the specified freq</w:t>
                  </w:r>
                  <w:r>
                    <w:t>uency.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lastRenderedPageBreak/>
              <w:t>2</w:t>
            </w:r>
            <w:r w:rsidR="00EA26DF">
              <w:tab/>
            </w:r>
            <w:r>
              <w:t>Safety management planning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documented safety management plan (SMP) for achieving the objectives and targets detailed in the policy.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SMP includes the designation of </w:t>
                  </w:r>
                  <w:r>
                    <w:t>responsibilities for achieving objectives and targets at relevant functions and levels of the organisation.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Where responsibilities for achievement of objectives and targets have been designated, persons / roles responsible are aware of these.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SMP includes an outline for the means and timeframe by which objectives and targets are to be achieved.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Progress against the timeframe allocated for the achievement of objectives and targets is measured and responded to.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SMP is </w:t>
                  </w:r>
                  <w:r>
                    <w:t>reviewed and amended at regular intervals as per the site’s document control procedures or where significant changes in operations occur.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SMP review process requires that representatives of various work areas and managerial levels within the org</w:t>
                  </w:r>
                  <w:r>
                    <w:t>anisation contribute to the review.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documented procedure, or element within the SMP, for involvement of, and consultation with, employees regarding safety and health issues.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documented procedure, or element within the SM</w:t>
                  </w:r>
                  <w:r>
                    <w:t>P, defining methods for communicating safety and health matters.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2.10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documented procedure, or element within the SMP, that specifies how employees and contractors can suggest safety improvements.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are documented procedures, or </w:t>
                  </w:r>
                  <w:r>
                    <w:t>elements within the SMP, for hazard identification, risk assessment and hazard control (risk management).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JHAs or similar task assessment documents are created by persons with appropriate knowledge of the task, and appropriate knowledge of task ris</w:t>
                  </w:r>
                  <w:r>
                    <w:t>k assessment.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JHAs or similar task assessment documents are approved by a supervisor prior to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JHAs or similar task assessment documents are quality reviewed.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Operational procedures are developed with input from operationally </w:t>
                  </w:r>
                  <w:r>
                    <w:t>competent employees.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documented procedure or element within the SMP, for the identification of, and access to, all relevant legislative and other requirements applicable to safety and health.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Employees are consulted where propose</w:t>
                  </w:r>
                  <w:r>
                    <w:t>d changes may affect workplace safety and health.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an effective and regular means of communicating safety and health indicators and trends to all employees and contractors.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Resourcing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Resources required to implement, maintain and improve the Safety Management System (SMS) have been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Resources required to implement, maintain and improve the SMS have been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Resources referred to above include human resourc</w:t>
                  </w:r>
                  <w:r>
                    <w:t>es, specialised skills, technology and financial resources.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Roles and responsibilties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Up-to-date organisational charts are available and reflect all positions from corporate through to 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All required statutory positions have competent persons appointed.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Appointments are current for all statutory appointment holders.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Senior manager responsibilities for safety and health are documented and accessible to all employees.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Senior managers know and demonstrate what their safety and health responsibilities are.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Senior managers regularly allocate time for discussing safety with supervisors and the workforce.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 specific management representative has been appointed </w:t>
                  </w:r>
                  <w:r>
                    <w:t>to ensure the SMS requirements are established, implemented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4.8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appointed management representative understands and demonstrates compliance with the SMS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Safety and health performance forms part of the performance</w:t>
                  </w:r>
                  <w:r>
                    <w:t xml:space="preserve"> appraisal for senior managers.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Senior manager’s safety and health performance indicators are consistent with the policy.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Job descriptions are available for all positions identified in the organisational chart.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Job descriptions are </w:t>
                  </w:r>
                  <w:r>
                    <w:t>developed in consultation with relevant department managers / supervisors.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Statutory responsibilities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Management carries out its statutory responsibilities with respect to the inspection of all workplaces</w:t>
                  </w:r>
                  <w:r>
                    <w:t xml:space="preserve"> at the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Management carries out its statutory responsibilities in respect of the reporting of health and hygiene sampling results.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noise report has been conducted and notification provided to DMP within the past five years.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 </w:t>
                  </w:r>
                  <w:r>
                    <w:t>noise control plan has been developed within six months of finalising the noise report.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Management carries out its statutory responsibility to ensure that no person shall be </w:t>
                  </w:r>
                  <w:r>
                    <w:lastRenderedPageBreak/>
                    <w:t>in or on a mine whilst adversely affected by alcohol or other drugs.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Management carries out its statutory responsibilities in respect of the recording of notifiable injuries to workers.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Management carries out its statutory responsibilities in respect of the recording and reporting of occurrences and potentially </w:t>
                  </w:r>
                  <w:r>
                    <w:t>serious occurrences.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Management carries out its statutory responsibilities in respect of the registration, inspection and maintenance of Classified Plant (both permanent and itinerant).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Management carries out its statutory responsibilities in</w:t>
                  </w:r>
                  <w:r>
                    <w:t xml:space="preserve"> respect of the licensing, inspection, maintenance and record keeping for its electrical installation.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Design and planning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Suitably qualified persons or consultants are used for design and planning </w:t>
                  </w:r>
                  <w:r>
                    <w:t>aspects of the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Design and planning activities include the involvement of operations and maintenance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Design and planning activities include hazard and risk analysis to identify where potential hazards can be engineered </w:t>
                  </w:r>
                  <w:r>
                    <w:t>out.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Approved documented standards and procedures are available and current which </w:t>
                  </w:r>
                  <w:r>
                    <w:lastRenderedPageBreak/>
                    <w:t>define requirements for design and planning activities.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Processes are in place to ensure construction is in accordance with the design.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Contractor management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Approved procedures have been established and implemented to define process and standards for the selection and management of contractors.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Contractors' Safety and Health policies and procedures </w:t>
                  </w:r>
                  <w:r>
                    <w:t>are assessed by the Principal Employer to ensure consistency with those of the Principal Employer.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Contractors’ are required to supply safety and health performance data from previous external work, to the Principal Employer, as part of the </w:t>
                  </w:r>
                  <w:r>
                    <w:t>selection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same management criteria are used for both contractors and direct employee groups with respect to safety and health matters.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Contractors know and accept their areas of accountability and responsibility for safety and he</w:t>
                  </w:r>
                  <w:r>
                    <w:t>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Contractors are required to comply with the requirements of the Principal Employer's Safety and Health policy.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Contractors' employees are inducted on site specific safety and health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Adequate supervision is provided </w:t>
                  </w:r>
                  <w:r>
                    <w:t>to all contract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Regular communication of safety and health matters occurs between the Principal Employer and contractors.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Duty of care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Personnel are encouraged to accept responsibility </w:t>
                  </w:r>
                  <w:r>
                    <w:t>for reporting and correcting unsafe acts and conditions.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All required and relevant personal protective equipment (PPE) is available to all employees at no cost to the worker.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system in place that ensures new plant / equipment is </w:t>
                  </w:r>
                  <w:r>
                    <w:t>inspected prior to being placed into service.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Procedures are in place to ensure action is taken when equipment or plant does not conform to the appropriate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in place for the recognition and management of mental heal</w:t>
                  </w:r>
                  <w:r>
                    <w:t>th hazards in the workplace.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in place for the identification and management of bullying and harassment in the workplace.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Bullying complaints are recorded and investigated.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Bullying investigations are conducted and </w:t>
                  </w:r>
                  <w:r>
                    <w:t>actioned by persons not directly linked to persons being investigated.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Duty of care requirements are communicated to all employees.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Written communications are available at shift changes.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communication system established </w:t>
                  </w:r>
                  <w:r>
                    <w:t>between different working areas where there may be interaction.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Training and competency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an induction, on-boarding and training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Safety and health responsibilities for employees and</w:t>
                  </w:r>
                  <w:r>
                    <w:t xml:space="preserve"> contractors are included in the training program.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Training needs analysis has been conducted by relevant persons for all organisational positions on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Employees are assessed as competent to perform the tasks they will be assigned before </w:t>
                  </w:r>
                  <w:r>
                    <w:t>work commences.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Procedures have been developed and implemented to ensure safety and health competencies are achieved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Competent personnel conduct training and assessment.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Records of each employee’s training history are </w:t>
                  </w:r>
                  <w:r>
                    <w:t>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lastRenderedPageBreak/>
              <w:t>10</w:t>
            </w:r>
            <w:r w:rsidR="00EA26DF">
              <w:tab/>
            </w:r>
            <w:r>
              <w:t>Maintenance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for managing preventative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in place for the identification of, and accessibility to, critical components.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</w:t>
                  </w:r>
                  <w:r>
                    <w:t xml:space="preserve"> a system/procedure for formal reporting of equipment or plant faults.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for prioritising and completing the repair of reported equipment and plant faults.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in place to conduct risk assessments prior to repa</w:t>
                  </w:r>
                  <w:r>
                    <w:t>irs being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11</w:t>
            </w:r>
            <w:r w:rsidR="00EA26DF">
              <w:tab/>
            </w:r>
            <w:r>
              <w:t>Risk register and associated management plans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hazard analysis for the site/operation has been conducted.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hazard / risk register has considered all aspects of the </w:t>
                  </w:r>
                  <w:r>
                    <w:t>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method of hazard analysis used for site risks aligns with the method specified in the SMP and associated risk management documents.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site’s ‘Principal Hazards’ have been identified and a management plan created to address </w:t>
                  </w:r>
                  <w:r>
                    <w:t>the principal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11.5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Accountability for site hazards has been delegated to appropriate management representatives / specialists.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likelihood and consequence for each hazard in the hazard register has been assessed.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hazard </w:t>
                  </w:r>
                  <w:r>
                    <w:t>register is updated in accordance with document control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hazard register is updated whenever a planned change in operational / mining activities takes place.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Relevant elements of the hazard register are reviewed and if nece</w:t>
                  </w:r>
                  <w:r>
                    <w:t>ssary updated, whenever an accident or incident takes place.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Control priorities for identified hazards are appropriate to the assigned risk level (using the hierarchy of controls).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controls assigned to each hazard are clearly defined </w:t>
                  </w:r>
                  <w:r>
                    <w:t>as existing or future controls.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Controls for ‘principal hazards’ are clearly aimed ‘above the line’ (engineering or above) in the hierarchy of controls.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Controls for identified hazards include information as to the monitoring and review o</w:t>
                  </w:r>
                  <w:r>
                    <w:t>f current / existing controls.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An Emergency Management Plan (EMP) / Emergency Response Plan (ERP) has been developed for the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EMP/ERP lists all potential / foreseeable emergency situations.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specified emergency </w:t>
                  </w:r>
                  <w:r>
                    <w:t>situations align with emergency situations identified in the hazard / risk register.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11.17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EMP/ERP is site specific.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EMP/ERP is complied with across the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Emergency response resources available at site are adequate to </w:t>
                  </w:r>
                  <w:r>
                    <w:t>the defined emergency response procedures.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EMP/ERP and associated procedures have been updated in accordance with document control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Traffic Management Plan (TMP) has been developed for the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 TMP </w:t>
                  </w:r>
                  <w:r>
                    <w:t>has been updated and re-issued in accordance with document control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TMP has been reviewed and updated following traffic incidents.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Fatigue Management Plan has been developed for the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Work rosters have</w:t>
                  </w:r>
                  <w:r>
                    <w:t xml:space="preserve"> been risk assessed in relation to fatigue.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If/where appropriate, management plans have been developed for geotechnical considerations (including ground control, rock fall, tailings storage facilities, reservoirs, etc.).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If/where </w:t>
                  </w:r>
                  <w:r>
                    <w:t>appropriate, management plans have been developed for underground operations (including ventilation management, inrush, fires, emergency egress, thermal stress, etc.).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If/where appropriate, management plans have been developed for explosives (incl</w:t>
                  </w:r>
                  <w:r>
                    <w:t>uding storage, transport and use).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If/where appropriate, management plans have been developed for infrastructure (including </w:t>
                  </w:r>
                  <w:r>
                    <w:lastRenderedPageBreak/>
                    <w:t>fixed plant, storage of fuel and hazardous substances, rotating and moving equipment, shafts, winders, dredges, village inf</w:t>
                  </w:r>
                  <w:r>
                    <w:t>rastructure, airports, etc.).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If/where appropriate, management plans have been developed for processing operations (including chemical reactions, exposure to hazardous substances, pressurised systems, molten metal, confined spaces, etc.).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If/where appropriate, management plans have been developed for mobile plant and equipment management (including maintenance, isolation of hazardous energies, fires, tyre incidents, etc.).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If/where appropriate, management plans have been developed</w:t>
                  </w:r>
                  <w:r>
                    <w:t xml:space="preserve"> for electrical safety (including maintenance, isolation, stored energy, electrocution, explosion, lightening, etc.).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Other relevant management plans have been considered and where appropriate have been developed for the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12</w:t>
            </w:r>
            <w:r w:rsidR="00EA26DF">
              <w:tab/>
            </w:r>
            <w:r>
              <w:t>Occupational health and hygiene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survey (or similar) of the workplace has been conducted for the purposes of identifying all occupational health and hygiene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 site based risk assessment of </w:t>
                  </w:r>
                  <w:r>
                    <w:t>occupational health and hygiene hazards has been conducted.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health and hygiene management plan (HHMP) has been developed.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12.4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health and hygiene management plan (HHMP) has been implemented.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Implemented controls are monitored and mai</w:t>
                  </w:r>
                  <w:r>
                    <w:t>ntained for continuing effectiveness.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12.6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Employees and contractors have access to their own health surveillance and sampling results.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13</w:t>
            </w:r>
            <w:r w:rsidR="00EA26DF">
              <w:tab/>
            </w:r>
            <w:r>
              <w:t>Document control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An approved document control procedure is </w:t>
                  </w:r>
                  <w:r>
                    <w:t>implemented.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Current approved documents associated with the SMS are available and accessible to the workforce.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clear linkage / alignment between safety management system documentation.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All obsolete documents and data are </w:t>
                  </w:r>
                  <w:r>
                    <w:t>promptly removed to prevent unintended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All obsolete documents and data being archived for legal or knowledge preservation purposes are suitably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documented system for creating and authorising written work </w:t>
                  </w:r>
                  <w:r>
                    <w:t>procedures.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Relevant employees are involved in determining and creating written work procedures.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Written work procedures are authorised as per document control requirements.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13.9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documented process for implementation of </w:t>
                  </w:r>
                  <w:r>
                    <w:t>written work procedures once approved.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13.10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Implementation of work procedures occurs as per the documented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13.11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written work practices are reviewed in accordance with document control practices.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13.12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confidential database recordi</w:t>
                  </w:r>
                  <w:r>
                    <w:t>ng each employee’s medical history is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13.13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 database for employee personal details is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14</w:t>
            </w:r>
            <w:r w:rsidR="00EA26DF">
              <w:tab/>
            </w:r>
            <w:r>
              <w:t>Safety and health – representatives, meetings, initiatives, committees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 safety and </w:t>
                  </w:r>
                  <w:r>
                    <w:t>health representative is available to workers.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All elected safety and health representatives have completed the required training within twelve months of their election.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SHReps conduct all required duties.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Safety and Heal</w:t>
                  </w:r>
                  <w:r>
                    <w:t>th Committee on site that meets regularly.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Employees and contractors are proportionally represented on Safety and Health Committees.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defined communication path available for the work force to bring safety and health matters to </w:t>
                  </w:r>
                  <w:r>
                    <w:t>the attention of supervisors and management.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14.7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formally defined method of communicating on safety and health matters.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defined and utilised communication path for safety initiatives / improvement suggestions, and for mana</w:t>
                  </w:r>
                  <w:r>
                    <w:t>gement feedback.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14.9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Safety and health meetings are held in each operating section of the site /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14.10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Matters raised at safety and health meetings are minuted and made known to the workforce.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14.11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An action list with assigned </w:t>
                  </w:r>
                  <w:r>
                    <w:t>responsibilities is raised as a result of concerns expressed at safety and health meetings.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15</w:t>
            </w:r>
            <w:r w:rsidR="00EA26DF">
              <w:tab/>
            </w:r>
            <w:r>
              <w:t>Incident and occurrence reporting and investigation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Documented procedures have been developed and implemented </w:t>
                  </w:r>
                  <w:r>
                    <w:t>for accident / incident / occurrence / injury reporting and investigation.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Management, supervision, safety and health representatives and relevant employees are involved in the accident / incident investigation processes.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system </w:t>
                  </w:r>
                  <w:r>
                    <w:t>which ensures that corrective actions are implemented to the required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There is a system which ensures that contributory factors, root causes and corrective actions are identified and made known to the workforce.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15.5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There is a system </w:t>
                  </w:r>
                  <w:r>
                    <w:t>in place to ensure the monitoring of implemented actions.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15.6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Procedures have been developed and implemented for injury management and follow-up.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15.7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 xml:space="preserve">Procedures for injury reporting and management provide clear definitions for injury </w:t>
                  </w:r>
                  <w:r>
                    <w:t>classifications.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15.8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Injury management procedures include return to work (RTW) planning.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16</w:t>
            </w:r>
            <w:r w:rsidR="00EA26DF">
              <w:tab/>
            </w:r>
            <w:r>
              <w:t>Auditing, monitoring and review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16.1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An internal audit program has been established for periodic assessment of the</w:t>
                  </w:r>
                  <w:r>
                    <w:t xml:space="preserve"> SMS elements.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16.2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Internal audits are conducted as per the planned schedule.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16.3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The findings of SMS audits are communicated to senior management and the system is reviewed for continuing suitability, adequacy and effectiveness.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16.4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Findings o</w:t>
                  </w:r>
                  <w:r>
                    <w:t>f previous SMS audits are reviewed as part of current audit programs.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A67134" w:rsidP="004C3351">
            <w:pPr>
              <w:pStyle w:val="Heading1"/>
            </w:pPr>
            <w:r>
              <w:t>17</w:t>
            </w:r>
            <w:r w:rsidR="00EA26DF">
              <w:tab/>
            </w:r>
            <w:r>
              <w:t>Safety culture and behaviour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17.1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Surveys are conducted to assess the attitude of employees towards safety and health.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17.2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Disciplinary procedures are in place for unacceptable behaviour and unsafe acts.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893526" w:rsidRDefault="00EE4211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17.3</w:t>
                  </w:r>
                </w:p>
              </w:tc>
              <w:tc>
                <w:tcPr>
                  <w:tcW w:w="4453" w:type="dxa"/>
                </w:tcPr>
                <w:p w:rsidR="00893526" w:rsidRDefault="00EE4211">
                  <w:r>
                    <w:t>Disciplinary procedures for unsafe acts are consistently enforced by management.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893526" w:rsidRDefault="00893526"/>
        </w:tc>
      </w:tr>
    </w:tbl>
    <w:p w:rsidR="00EE4211" w:rsidRDefault="00EE4211"/>
    <w:sectPr w:rsidR="00EE4211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11" w:rsidRDefault="00EE4211">
      <w:r>
        <w:separator/>
      </w:r>
    </w:p>
  </w:endnote>
  <w:endnote w:type="continuationSeparator" w:id="0">
    <w:p w:rsidR="00EE4211" w:rsidRDefault="00E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5F" w:rsidRPr="006746A8" w:rsidRDefault="00A67134" w:rsidP="006746A8">
    <w:pPr>
      <w:pStyle w:val="Footer"/>
      <w:tabs>
        <w:tab w:val="right" w:pos="14459"/>
      </w:tabs>
    </w:pPr>
    <w:r>
      <w:t>Management systems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FE5151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FE5151">
        <w:rPr>
          <w:noProof/>
        </w:rPr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11" w:rsidRDefault="00EE4211">
      <w:r>
        <w:separator/>
      </w:r>
    </w:p>
  </w:footnote>
  <w:footnote w:type="continuationSeparator" w:id="0">
    <w:p w:rsidR="00EE4211" w:rsidRDefault="00EE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93526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67134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DC6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4211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151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AAB89B"/>
  <w15:docId w15:val="{1CE7F9DE-F8A3-43C7-8EEE-2D99E516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2020-01-14T16:00:00+00:00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14FC-DDE2-4EB2-A205-0DB98BF2A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1CE3B3-28CB-43A9-A2B0-02B194B8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2834</Words>
  <Characters>16835</Characters>
  <Application>Microsoft Office Word</Application>
  <DocSecurity>0</DocSecurity>
  <Lines>1202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DMIRS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Systems - Audit Template</dc:title>
  <dc:subject>MS - Audit - Template - GENERIC AUDIT TEMPLATE</dc:subject>
  <dc:creator/>
  <cp:keywords>Management Systems - Audit Template</cp:keywords>
  <dc:description>Management Systems - Audit Template</dc:description>
  <cp:lastModifiedBy>MOORE, Bec</cp:lastModifiedBy>
  <cp:revision>3</cp:revision>
  <cp:lastPrinted>2016-02-04T01:14:00Z</cp:lastPrinted>
  <dcterms:created xsi:type="dcterms:W3CDTF">2020-12-08T01:25:00Z</dcterms:created>
  <dcterms:modified xsi:type="dcterms:W3CDTF">2020-12-08T01:27:00Z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